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95AF" w14:textId="15AAB416" w:rsidR="00FD147E" w:rsidRDefault="003F3E5A" w:rsidP="00FD147E">
      <w:pPr>
        <w:rPr>
          <w:i/>
          <w:iCs/>
          <w:color w:val="014DA0"/>
          <w:sz w:val="36"/>
          <w:szCs w:val="36"/>
          <w:lang w:val="en-US"/>
        </w:rPr>
      </w:pPr>
      <w:r>
        <w:rPr>
          <w:i/>
          <w:iCs/>
          <w:color w:val="1F4E79" w:themeColor="accent5" w:themeShade="80"/>
          <w:sz w:val="36"/>
          <w:szCs w:val="36"/>
          <w:lang w:val="en-US"/>
        </w:rPr>
        <w:t>I</w:t>
      </w:r>
      <w:r w:rsidR="00FD147E" w:rsidRPr="00D96033">
        <w:rPr>
          <w:i/>
          <w:iCs/>
          <w:color w:val="1F4E79" w:themeColor="accent5" w:themeShade="80"/>
          <w:sz w:val="36"/>
          <w:szCs w:val="36"/>
          <w:lang w:val="en-US"/>
        </w:rPr>
        <w:t xml:space="preserve">MPACT </w:t>
      </w:r>
      <w:r w:rsidR="00FD147E" w:rsidRPr="00FD147E">
        <w:rPr>
          <w:i/>
          <w:iCs/>
          <w:color w:val="014DA0"/>
          <w:sz w:val="36"/>
          <w:szCs w:val="36"/>
          <w:lang w:val="en-US"/>
        </w:rPr>
        <w:t>OF COMMUNITY PLANT VARIETY RIGHTS SYSTEM ON EU ECONOMY AND ENVIRONMENT</w:t>
      </w:r>
    </w:p>
    <w:p w14:paraId="128BC206" w14:textId="395F42EF" w:rsidR="00FD147E" w:rsidRPr="00FD147E" w:rsidRDefault="00FA1D5A" w:rsidP="00FD147E">
      <w:pPr>
        <w:rPr>
          <w:rFonts w:cstheme="minorHAnsi"/>
          <w:i/>
          <w:iCs/>
          <w:sz w:val="36"/>
          <w:szCs w:val="36"/>
          <w:lang w:val="en-US"/>
        </w:rPr>
      </w:pPr>
      <w:r>
        <w:rPr>
          <w:i/>
          <w:iCs/>
          <w:color w:val="014DA0"/>
          <w:sz w:val="36"/>
          <w:szCs w:val="36"/>
          <w:lang w:val="en-US"/>
        </w:rPr>
        <w:t>28 April 2022: presentation h</w:t>
      </w:r>
      <w:r w:rsidR="00FD147E">
        <w:rPr>
          <w:i/>
          <w:iCs/>
          <w:color w:val="014DA0"/>
          <w:sz w:val="36"/>
          <w:szCs w:val="36"/>
          <w:lang w:val="en-US"/>
        </w:rPr>
        <w:t xml:space="preserve">eadlines </w:t>
      </w:r>
      <w:r>
        <w:rPr>
          <w:i/>
          <w:iCs/>
          <w:color w:val="014DA0"/>
          <w:sz w:val="36"/>
          <w:szCs w:val="36"/>
          <w:lang w:val="en-US"/>
        </w:rPr>
        <w:t>study benefits of the EU CPVR-system in past 25 years</w:t>
      </w:r>
    </w:p>
    <w:p w14:paraId="03779656" w14:textId="1DCF1E03" w:rsidR="007322EB" w:rsidRPr="007322EB" w:rsidRDefault="007322EB" w:rsidP="007322EB">
      <w:pPr>
        <w:spacing w:after="0"/>
        <w:rPr>
          <w:rFonts w:cstheme="minorHAnsi"/>
          <w:i/>
          <w:iCs/>
          <w:sz w:val="24"/>
          <w:szCs w:val="24"/>
          <w:u w:val="single"/>
          <w:lang w:val="en-US"/>
        </w:rPr>
      </w:pPr>
      <w:r w:rsidRPr="007322EB">
        <w:rPr>
          <w:rFonts w:cstheme="minorHAnsi"/>
          <w:i/>
          <w:iCs/>
          <w:sz w:val="24"/>
          <w:szCs w:val="24"/>
          <w:u w:val="single"/>
          <w:lang w:val="en-US"/>
        </w:rPr>
        <w:t>General</w:t>
      </w:r>
    </w:p>
    <w:p w14:paraId="7528122E" w14:textId="2B2770FF" w:rsidR="007322EB" w:rsidRDefault="00FA1D5A" w:rsidP="007322EB">
      <w:pPr>
        <w:spacing w:after="0"/>
        <w:rPr>
          <w:rFonts w:cstheme="minorHAnsi"/>
          <w:sz w:val="24"/>
          <w:szCs w:val="24"/>
          <w:lang w:val="en-US"/>
        </w:rPr>
      </w:pPr>
      <w:r>
        <w:rPr>
          <w:rFonts w:cstheme="minorHAnsi"/>
          <w:sz w:val="24"/>
          <w:szCs w:val="24"/>
          <w:lang w:val="en-US"/>
        </w:rPr>
        <w:t xml:space="preserve">Last week in Angers (France), location of the </w:t>
      </w:r>
      <w:r w:rsidR="007322EB">
        <w:rPr>
          <w:rFonts w:cstheme="minorHAnsi"/>
          <w:sz w:val="24"/>
          <w:szCs w:val="24"/>
          <w:lang w:val="en-US"/>
        </w:rPr>
        <w:t xml:space="preserve">EU Community Plant Variety Office, the outcomes of the </w:t>
      </w:r>
      <w:r w:rsidR="009C00D0">
        <w:rPr>
          <w:rFonts w:cstheme="minorHAnsi"/>
          <w:sz w:val="24"/>
          <w:szCs w:val="24"/>
          <w:lang w:val="en-US"/>
        </w:rPr>
        <w:t>study</w:t>
      </w:r>
      <w:r w:rsidR="007322EB">
        <w:rPr>
          <w:rFonts w:cstheme="minorHAnsi"/>
          <w:sz w:val="24"/>
          <w:szCs w:val="24"/>
          <w:lang w:val="en-US"/>
        </w:rPr>
        <w:t xml:space="preserve"> </w:t>
      </w:r>
      <w:r w:rsidR="005853A2">
        <w:rPr>
          <w:rFonts w:cstheme="minorHAnsi"/>
          <w:sz w:val="24"/>
          <w:szCs w:val="24"/>
          <w:lang w:val="en-US"/>
        </w:rPr>
        <w:t>‘</w:t>
      </w:r>
      <w:r w:rsidR="005853A2">
        <w:rPr>
          <w:i/>
          <w:iCs/>
          <w:sz w:val="24"/>
          <w:szCs w:val="24"/>
          <w:lang w:val="en-US"/>
        </w:rPr>
        <w:t>B</w:t>
      </w:r>
      <w:r w:rsidR="005853A2" w:rsidRPr="005853A2">
        <w:rPr>
          <w:i/>
          <w:iCs/>
          <w:sz w:val="24"/>
          <w:szCs w:val="24"/>
          <w:lang w:val="en-US"/>
        </w:rPr>
        <w:t>enefits of the EU CPVR-system in past 25 years</w:t>
      </w:r>
      <w:r w:rsidR="005853A2">
        <w:rPr>
          <w:rFonts w:cstheme="minorHAnsi"/>
          <w:sz w:val="24"/>
          <w:szCs w:val="24"/>
          <w:lang w:val="en-US"/>
        </w:rPr>
        <w:t xml:space="preserve"> </w:t>
      </w:r>
      <w:r w:rsidR="005853A2" w:rsidRPr="005853A2">
        <w:rPr>
          <w:rFonts w:cstheme="minorHAnsi"/>
          <w:i/>
          <w:iCs/>
          <w:sz w:val="24"/>
          <w:szCs w:val="24"/>
          <w:lang w:val="en-US"/>
        </w:rPr>
        <w:t>?</w:t>
      </w:r>
      <w:r w:rsidR="005853A2">
        <w:rPr>
          <w:rFonts w:cstheme="minorHAnsi"/>
          <w:sz w:val="24"/>
          <w:szCs w:val="24"/>
          <w:lang w:val="en-US"/>
        </w:rPr>
        <w:t>’ has been presented. The study</w:t>
      </w:r>
      <w:r w:rsidR="007322EB">
        <w:rPr>
          <w:rFonts w:cstheme="minorHAnsi"/>
          <w:sz w:val="24"/>
          <w:szCs w:val="24"/>
          <w:lang w:val="en-US"/>
        </w:rPr>
        <w:t xml:space="preserve"> </w:t>
      </w:r>
      <w:r w:rsidR="009C00D0">
        <w:rPr>
          <w:rFonts w:cstheme="minorHAnsi"/>
          <w:sz w:val="24"/>
          <w:szCs w:val="24"/>
          <w:lang w:val="en-US"/>
        </w:rPr>
        <w:t xml:space="preserve">has examined many aspects of the contribution of the EU Community Plant Variety Right to Europe’s economy. </w:t>
      </w:r>
    </w:p>
    <w:p w14:paraId="643E618C" w14:textId="77777777" w:rsidR="007322EB" w:rsidRDefault="007322EB" w:rsidP="007322EB">
      <w:pPr>
        <w:spacing w:after="0"/>
        <w:rPr>
          <w:rFonts w:cstheme="minorHAnsi"/>
          <w:sz w:val="24"/>
          <w:szCs w:val="24"/>
          <w:lang w:val="en-US"/>
        </w:rPr>
      </w:pPr>
    </w:p>
    <w:p w14:paraId="52E33829" w14:textId="483123E8" w:rsidR="00771814" w:rsidRDefault="009C00D0" w:rsidP="007322EB">
      <w:pPr>
        <w:spacing w:after="0"/>
        <w:rPr>
          <w:rFonts w:cstheme="minorHAnsi"/>
          <w:sz w:val="24"/>
          <w:szCs w:val="24"/>
          <w:lang w:val="en-US"/>
        </w:rPr>
      </w:pPr>
      <w:r>
        <w:rPr>
          <w:rFonts w:cstheme="minorHAnsi"/>
          <w:sz w:val="24"/>
          <w:szCs w:val="24"/>
          <w:lang w:val="en-US"/>
        </w:rPr>
        <w:t>It finds that the plant breeding sector employs significant numbers of workers and generates significant turnover, concentrated in particular EU regions. More importantly, the plant breeding innovations protected by C</w:t>
      </w:r>
      <w:r w:rsidR="00F6599D">
        <w:rPr>
          <w:rFonts w:cstheme="minorHAnsi"/>
          <w:sz w:val="24"/>
          <w:szCs w:val="24"/>
          <w:lang w:val="en-US"/>
        </w:rPr>
        <w:t xml:space="preserve">ommunity </w:t>
      </w:r>
      <w:r>
        <w:rPr>
          <w:rFonts w:cstheme="minorHAnsi"/>
          <w:sz w:val="24"/>
          <w:szCs w:val="24"/>
          <w:lang w:val="en-US"/>
        </w:rPr>
        <w:t>P</w:t>
      </w:r>
      <w:r w:rsidR="00F6599D">
        <w:rPr>
          <w:rFonts w:cstheme="minorHAnsi"/>
          <w:sz w:val="24"/>
          <w:szCs w:val="24"/>
          <w:lang w:val="en-US"/>
        </w:rPr>
        <w:t xml:space="preserve">lant </w:t>
      </w:r>
      <w:r>
        <w:rPr>
          <w:rFonts w:cstheme="minorHAnsi"/>
          <w:sz w:val="24"/>
          <w:szCs w:val="24"/>
          <w:lang w:val="en-US"/>
        </w:rPr>
        <w:t>V</w:t>
      </w:r>
      <w:r w:rsidR="00F6599D">
        <w:rPr>
          <w:rFonts w:cstheme="minorHAnsi"/>
          <w:sz w:val="24"/>
          <w:szCs w:val="24"/>
          <w:lang w:val="en-US"/>
        </w:rPr>
        <w:t xml:space="preserve">ariety </w:t>
      </w:r>
      <w:r>
        <w:rPr>
          <w:rFonts w:cstheme="minorHAnsi"/>
          <w:sz w:val="24"/>
          <w:szCs w:val="24"/>
          <w:lang w:val="en-US"/>
        </w:rPr>
        <w:t>R</w:t>
      </w:r>
      <w:r w:rsidR="00F6599D">
        <w:rPr>
          <w:rFonts w:cstheme="minorHAnsi"/>
          <w:sz w:val="24"/>
          <w:szCs w:val="24"/>
          <w:lang w:val="en-US"/>
        </w:rPr>
        <w:t>ights</w:t>
      </w:r>
      <w:r>
        <w:rPr>
          <w:rFonts w:cstheme="minorHAnsi"/>
          <w:sz w:val="24"/>
          <w:szCs w:val="24"/>
          <w:lang w:val="en-US"/>
        </w:rPr>
        <w:t xml:space="preserve"> are used by European farmers and growers to produce food and ornamentals, thereby generating additional economic output and making a positive contribution to the EU’s trade balance vis a vis the rest of the world. </w:t>
      </w:r>
    </w:p>
    <w:p w14:paraId="203B5246" w14:textId="77777777" w:rsidR="007322EB" w:rsidRDefault="007322EB" w:rsidP="007322EB">
      <w:pPr>
        <w:spacing w:after="0"/>
        <w:rPr>
          <w:rFonts w:cstheme="minorHAnsi"/>
          <w:sz w:val="24"/>
          <w:szCs w:val="24"/>
          <w:lang w:val="en-US"/>
        </w:rPr>
      </w:pPr>
    </w:p>
    <w:p w14:paraId="10B9E252" w14:textId="77777777" w:rsidR="00FD147E" w:rsidRDefault="00376354">
      <w:pPr>
        <w:rPr>
          <w:rFonts w:cstheme="minorHAnsi"/>
          <w:sz w:val="24"/>
          <w:szCs w:val="24"/>
          <w:lang w:val="en-US"/>
        </w:rPr>
      </w:pPr>
      <w:r>
        <w:rPr>
          <w:rFonts w:cstheme="minorHAnsi"/>
          <w:sz w:val="24"/>
          <w:szCs w:val="24"/>
          <w:lang w:val="en-US"/>
        </w:rPr>
        <w:t xml:space="preserve">It is remarkable that </w:t>
      </w:r>
      <w:r w:rsidR="00650905">
        <w:rPr>
          <w:rFonts w:cstheme="minorHAnsi"/>
          <w:sz w:val="24"/>
          <w:szCs w:val="24"/>
          <w:lang w:val="en-US"/>
        </w:rPr>
        <w:t>thanks</w:t>
      </w:r>
      <w:r>
        <w:rPr>
          <w:rFonts w:cstheme="minorHAnsi"/>
          <w:sz w:val="24"/>
          <w:szCs w:val="24"/>
          <w:lang w:val="en-US"/>
        </w:rPr>
        <w:t xml:space="preserve"> to </w:t>
      </w:r>
      <w:r w:rsidR="00650905">
        <w:rPr>
          <w:rFonts w:cstheme="minorHAnsi"/>
          <w:sz w:val="24"/>
          <w:szCs w:val="24"/>
          <w:lang w:val="en-US"/>
        </w:rPr>
        <w:t>innovations</w:t>
      </w:r>
      <w:r>
        <w:rPr>
          <w:rFonts w:cstheme="minorHAnsi"/>
          <w:sz w:val="24"/>
          <w:szCs w:val="24"/>
          <w:lang w:val="en-US"/>
        </w:rPr>
        <w:t xml:space="preserve"> in plant breeding, EU farmers and growers have been able to increase food production in the past 25 years</w:t>
      </w:r>
      <w:r w:rsidR="007A7168">
        <w:rPr>
          <w:rFonts w:cstheme="minorHAnsi"/>
          <w:sz w:val="24"/>
          <w:szCs w:val="24"/>
          <w:lang w:val="en-US"/>
        </w:rPr>
        <w:t>,</w:t>
      </w:r>
      <w:r>
        <w:rPr>
          <w:rFonts w:cstheme="minorHAnsi"/>
          <w:sz w:val="24"/>
          <w:szCs w:val="24"/>
          <w:lang w:val="en-US"/>
        </w:rPr>
        <w:t xml:space="preserve"> while a</w:t>
      </w:r>
      <w:r w:rsidR="007A7168">
        <w:rPr>
          <w:rFonts w:cstheme="minorHAnsi"/>
          <w:sz w:val="24"/>
          <w:szCs w:val="24"/>
          <w:lang w:val="en-US"/>
        </w:rPr>
        <w:t>t</w:t>
      </w:r>
      <w:r>
        <w:rPr>
          <w:rFonts w:cstheme="minorHAnsi"/>
          <w:sz w:val="24"/>
          <w:szCs w:val="24"/>
          <w:lang w:val="en-US"/>
        </w:rPr>
        <w:t xml:space="preserve"> the same time reducing </w:t>
      </w:r>
      <w:r w:rsidR="00650905">
        <w:rPr>
          <w:rFonts w:cstheme="minorHAnsi"/>
          <w:sz w:val="24"/>
          <w:szCs w:val="24"/>
          <w:lang w:val="en-US"/>
        </w:rPr>
        <w:t xml:space="preserve">their use of resources and the consequent damage to the environment. </w:t>
      </w:r>
    </w:p>
    <w:p w14:paraId="26068C0C" w14:textId="792B8E74" w:rsidR="00FD147E" w:rsidRDefault="00650905">
      <w:pPr>
        <w:rPr>
          <w:rFonts w:cstheme="minorHAnsi"/>
          <w:sz w:val="24"/>
          <w:szCs w:val="24"/>
          <w:lang w:val="en-US"/>
        </w:rPr>
      </w:pPr>
      <w:r>
        <w:rPr>
          <w:rFonts w:cstheme="minorHAnsi"/>
          <w:sz w:val="24"/>
          <w:szCs w:val="24"/>
          <w:lang w:val="en-US"/>
        </w:rPr>
        <w:t>Th</w:t>
      </w:r>
      <w:r w:rsidR="00331A29">
        <w:rPr>
          <w:rFonts w:cstheme="minorHAnsi"/>
          <w:sz w:val="24"/>
          <w:szCs w:val="24"/>
          <w:lang w:val="en-US"/>
        </w:rPr>
        <w:t xml:space="preserve">e </w:t>
      </w:r>
      <w:r>
        <w:rPr>
          <w:rFonts w:cstheme="minorHAnsi"/>
          <w:sz w:val="24"/>
          <w:szCs w:val="24"/>
          <w:lang w:val="en-US"/>
        </w:rPr>
        <w:t xml:space="preserve">report documents, employing credible and widely accepted methods from agricultural economics, that </w:t>
      </w:r>
      <w:r w:rsidR="007A7168">
        <w:rPr>
          <w:rFonts w:cstheme="minorHAnsi"/>
          <w:sz w:val="24"/>
          <w:szCs w:val="24"/>
          <w:lang w:val="en-US"/>
        </w:rPr>
        <w:t>plant</w:t>
      </w:r>
      <w:r>
        <w:rPr>
          <w:rFonts w:cstheme="minorHAnsi"/>
          <w:sz w:val="24"/>
          <w:szCs w:val="24"/>
          <w:lang w:val="en-US"/>
        </w:rPr>
        <w:t xml:space="preserve"> breeding </w:t>
      </w:r>
      <w:r w:rsidR="00331A29">
        <w:rPr>
          <w:rFonts w:cstheme="minorHAnsi"/>
          <w:sz w:val="24"/>
          <w:szCs w:val="24"/>
          <w:lang w:val="en-US"/>
        </w:rPr>
        <w:t>-</w:t>
      </w:r>
      <w:r>
        <w:rPr>
          <w:rFonts w:cstheme="minorHAnsi"/>
          <w:sz w:val="24"/>
          <w:szCs w:val="24"/>
          <w:lang w:val="en-US"/>
        </w:rPr>
        <w:t>protected by CPVR’s</w:t>
      </w:r>
      <w:r w:rsidR="00331A29">
        <w:rPr>
          <w:rFonts w:cstheme="minorHAnsi"/>
          <w:sz w:val="24"/>
          <w:szCs w:val="24"/>
          <w:lang w:val="en-US"/>
        </w:rPr>
        <w:t>-</w:t>
      </w:r>
      <w:r>
        <w:rPr>
          <w:rFonts w:cstheme="minorHAnsi"/>
          <w:sz w:val="24"/>
          <w:szCs w:val="24"/>
          <w:lang w:val="en-US"/>
        </w:rPr>
        <w:t xml:space="preserve"> has </w:t>
      </w:r>
      <w:r w:rsidR="007A7168">
        <w:rPr>
          <w:rFonts w:cstheme="minorHAnsi"/>
          <w:sz w:val="24"/>
          <w:szCs w:val="24"/>
          <w:lang w:val="en-US"/>
        </w:rPr>
        <w:t>made</w:t>
      </w:r>
      <w:r>
        <w:rPr>
          <w:rFonts w:cstheme="minorHAnsi"/>
          <w:sz w:val="24"/>
          <w:szCs w:val="24"/>
          <w:lang w:val="en-US"/>
        </w:rPr>
        <w:t xml:space="preserve"> a significant contribution to</w:t>
      </w:r>
      <w:r w:rsidR="007A7168">
        <w:rPr>
          <w:rFonts w:cstheme="minorHAnsi"/>
          <w:sz w:val="24"/>
          <w:szCs w:val="24"/>
          <w:lang w:val="en-US"/>
        </w:rPr>
        <w:t xml:space="preserve"> Europe’s food security and to the European Union’s goal</w:t>
      </w:r>
      <w:r>
        <w:rPr>
          <w:rFonts w:cstheme="minorHAnsi"/>
          <w:sz w:val="24"/>
          <w:szCs w:val="24"/>
          <w:lang w:val="en-US"/>
        </w:rPr>
        <w:t xml:space="preserve"> </w:t>
      </w:r>
      <w:r w:rsidR="007A7168">
        <w:rPr>
          <w:rFonts w:cstheme="minorHAnsi"/>
          <w:sz w:val="24"/>
          <w:szCs w:val="24"/>
          <w:lang w:val="en-US"/>
        </w:rPr>
        <w:t xml:space="preserve">of making Europe climate neutral by 2050. </w:t>
      </w:r>
    </w:p>
    <w:p w14:paraId="0DC5C6B5" w14:textId="78A6D993" w:rsidR="00376354" w:rsidRDefault="007A7168">
      <w:pPr>
        <w:rPr>
          <w:rFonts w:cstheme="minorHAnsi"/>
          <w:sz w:val="24"/>
          <w:szCs w:val="24"/>
          <w:lang w:val="en-US"/>
        </w:rPr>
      </w:pPr>
      <w:r>
        <w:rPr>
          <w:rFonts w:cstheme="minorHAnsi"/>
          <w:sz w:val="24"/>
          <w:szCs w:val="24"/>
          <w:lang w:val="en-US"/>
        </w:rPr>
        <w:t xml:space="preserve">While difficult to quantify, these innovations also do have contributed to the UN Sustainability </w:t>
      </w:r>
      <w:r w:rsidR="00331A29">
        <w:rPr>
          <w:rFonts w:cstheme="minorHAnsi"/>
          <w:sz w:val="24"/>
          <w:szCs w:val="24"/>
          <w:lang w:val="en-US"/>
        </w:rPr>
        <w:t>Development G</w:t>
      </w:r>
      <w:r>
        <w:rPr>
          <w:rFonts w:cstheme="minorHAnsi"/>
          <w:sz w:val="24"/>
          <w:szCs w:val="24"/>
          <w:lang w:val="en-US"/>
        </w:rPr>
        <w:t xml:space="preserve">oals, for example by reducing water use, loss of biological diversity and providing access to healthy food, not only within the EU, but globally. </w:t>
      </w:r>
    </w:p>
    <w:p w14:paraId="250445AA" w14:textId="398BCE29" w:rsidR="007322EB" w:rsidRDefault="00821A42">
      <w:pPr>
        <w:rPr>
          <w:rFonts w:cstheme="minorHAnsi"/>
          <w:sz w:val="24"/>
          <w:szCs w:val="24"/>
          <w:lang w:val="en-US"/>
        </w:rPr>
      </w:pPr>
      <w:r>
        <w:rPr>
          <w:rFonts w:cstheme="minorHAnsi"/>
          <w:sz w:val="24"/>
          <w:szCs w:val="24"/>
          <w:lang w:val="en-US"/>
        </w:rPr>
        <w:t xml:space="preserve">Solving the challenges of the coming decades -to feed a growing world population while moving towards climate neutrality and a cleaner environment- </w:t>
      </w:r>
      <w:r w:rsidR="00331A29">
        <w:rPr>
          <w:rFonts w:cstheme="minorHAnsi"/>
          <w:sz w:val="24"/>
          <w:szCs w:val="24"/>
          <w:lang w:val="en-US"/>
        </w:rPr>
        <w:t xml:space="preserve">, </w:t>
      </w:r>
      <w:r>
        <w:rPr>
          <w:rFonts w:cstheme="minorHAnsi"/>
          <w:sz w:val="24"/>
          <w:szCs w:val="24"/>
          <w:lang w:val="en-US"/>
        </w:rPr>
        <w:t xml:space="preserve">will require innovations </w:t>
      </w:r>
      <w:r w:rsidR="00FD147E">
        <w:rPr>
          <w:rFonts w:cstheme="minorHAnsi"/>
          <w:sz w:val="24"/>
          <w:szCs w:val="24"/>
          <w:lang w:val="en-US"/>
        </w:rPr>
        <w:t>in</w:t>
      </w:r>
      <w:r>
        <w:rPr>
          <w:rFonts w:cstheme="minorHAnsi"/>
          <w:sz w:val="24"/>
          <w:szCs w:val="24"/>
          <w:lang w:val="en-US"/>
        </w:rPr>
        <w:t xml:space="preserve"> plant breeding and those innovations will continue to need protection by Plant Variety Rights, including the EU Community Plant Variety Rights.</w:t>
      </w:r>
    </w:p>
    <w:p w14:paraId="30EF8D5F" w14:textId="5BF42171" w:rsidR="007322EB" w:rsidRDefault="00E3340F" w:rsidP="00331A29">
      <w:pPr>
        <w:spacing w:after="0"/>
        <w:rPr>
          <w:rFonts w:cstheme="minorHAnsi"/>
          <w:i/>
          <w:iCs/>
          <w:sz w:val="24"/>
          <w:szCs w:val="24"/>
          <w:u w:val="single"/>
          <w:lang w:val="en-US"/>
        </w:rPr>
      </w:pPr>
      <w:r>
        <w:rPr>
          <w:rFonts w:cstheme="minorHAnsi"/>
          <w:i/>
          <w:iCs/>
          <w:sz w:val="24"/>
          <w:szCs w:val="24"/>
          <w:u w:val="single"/>
          <w:lang w:val="en-US"/>
        </w:rPr>
        <w:t>More s</w:t>
      </w:r>
      <w:r w:rsidR="007322EB" w:rsidRPr="007322EB">
        <w:rPr>
          <w:rFonts w:cstheme="minorHAnsi"/>
          <w:i/>
          <w:iCs/>
          <w:sz w:val="24"/>
          <w:szCs w:val="24"/>
          <w:u w:val="single"/>
          <w:lang w:val="en-US"/>
        </w:rPr>
        <w:t>pecific</w:t>
      </w:r>
    </w:p>
    <w:p w14:paraId="7D532406" w14:textId="13E832D8" w:rsidR="00E3340F" w:rsidRPr="00E3340F" w:rsidRDefault="00E3340F" w:rsidP="00331A29">
      <w:pPr>
        <w:spacing w:after="0"/>
        <w:rPr>
          <w:sz w:val="24"/>
          <w:szCs w:val="24"/>
          <w:lang w:val="en-US"/>
        </w:rPr>
      </w:pPr>
      <w:r w:rsidRPr="00E3340F">
        <w:rPr>
          <w:sz w:val="24"/>
          <w:szCs w:val="24"/>
          <w:lang w:val="en-US"/>
        </w:rPr>
        <w:t>The study quantifies the economic contribution in the European Union of the CPVR system. It considers specific aspects of agriculture and horticulture, such as the contribution of the PVR system to the global competitiveness of EU farmers and growers.</w:t>
      </w:r>
    </w:p>
    <w:p w14:paraId="23D3CB97" w14:textId="77777777" w:rsidR="00E3340F" w:rsidRPr="00707AA8" w:rsidRDefault="00E3340F" w:rsidP="00E3340F">
      <w:pPr>
        <w:pStyle w:val="Default"/>
        <w:rPr>
          <w:rFonts w:asciiTheme="minorHAnsi" w:hAnsiTheme="minorHAnsi" w:cstheme="minorHAnsi"/>
          <w:lang w:val="en-US"/>
        </w:rPr>
      </w:pPr>
      <w:r w:rsidRPr="00707AA8">
        <w:rPr>
          <w:rFonts w:asciiTheme="minorHAnsi" w:hAnsiTheme="minorHAnsi" w:cstheme="minorHAnsi"/>
          <w:lang w:val="en-US"/>
        </w:rPr>
        <w:t xml:space="preserve">The study also considers the potential for the CPVR system to help meet the European Commission's Green Deal objectives, in particular: </w:t>
      </w:r>
    </w:p>
    <w:p w14:paraId="0F362F35" w14:textId="77777777" w:rsidR="00E3340F" w:rsidRPr="00707AA8" w:rsidRDefault="00E3340F" w:rsidP="00E3340F">
      <w:pPr>
        <w:pStyle w:val="Default"/>
        <w:numPr>
          <w:ilvl w:val="0"/>
          <w:numId w:val="1"/>
        </w:numPr>
        <w:spacing w:after="155"/>
        <w:rPr>
          <w:rFonts w:asciiTheme="minorHAnsi" w:hAnsiTheme="minorHAnsi" w:cstheme="minorHAnsi"/>
        </w:rPr>
      </w:pPr>
      <w:proofErr w:type="spellStart"/>
      <w:r w:rsidRPr="00707AA8">
        <w:rPr>
          <w:rFonts w:asciiTheme="minorHAnsi" w:hAnsiTheme="minorHAnsi" w:cstheme="minorHAnsi"/>
        </w:rPr>
        <w:t>Climate</w:t>
      </w:r>
      <w:proofErr w:type="spellEnd"/>
      <w:r w:rsidRPr="00707AA8">
        <w:rPr>
          <w:rFonts w:asciiTheme="minorHAnsi" w:hAnsiTheme="minorHAnsi" w:cstheme="minorHAnsi"/>
        </w:rPr>
        <w:t xml:space="preserve"> </w:t>
      </w:r>
      <w:proofErr w:type="spellStart"/>
      <w:r w:rsidRPr="00707AA8">
        <w:rPr>
          <w:rFonts w:asciiTheme="minorHAnsi" w:hAnsiTheme="minorHAnsi" w:cstheme="minorHAnsi"/>
        </w:rPr>
        <w:t>neutral</w:t>
      </w:r>
      <w:proofErr w:type="spellEnd"/>
      <w:r w:rsidRPr="00707AA8">
        <w:rPr>
          <w:rFonts w:asciiTheme="minorHAnsi" w:hAnsiTheme="minorHAnsi" w:cstheme="minorHAnsi"/>
        </w:rPr>
        <w:t xml:space="preserve"> Europe; </w:t>
      </w:r>
    </w:p>
    <w:p w14:paraId="2CBDC571" w14:textId="58F5697E" w:rsidR="00E3340F" w:rsidRPr="00707AA8" w:rsidRDefault="00E3340F" w:rsidP="003F3E5A">
      <w:pPr>
        <w:pStyle w:val="Default"/>
        <w:rPr>
          <w:rFonts w:asciiTheme="minorHAnsi" w:hAnsiTheme="minorHAnsi" w:cstheme="minorHAnsi"/>
          <w:lang w:val="en-US"/>
        </w:rPr>
      </w:pPr>
      <w:r w:rsidRPr="00707AA8">
        <w:rPr>
          <w:rFonts w:asciiTheme="minorHAnsi" w:hAnsiTheme="minorHAnsi" w:cstheme="minorHAnsi"/>
          <w:lang w:val="en-US"/>
        </w:rPr>
        <w:lastRenderedPageBreak/>
        <w:t xml:space="preserve">• </w:t>
      </w:r>
      <w:r w:rsidR="00331A29">
        <w:rPr>
          <w:rFonts w:asciiTheme="minorHAnsi" w:hAnsiTheme="minorHAnsi" w:cstheme="minorHAnsi"/>
          <w:lang w:val="en-US"/>
        </w:rPr>
        <w:t xml:space="preserve">  </w:t>
      </w:r>
      <w:r w:rsidRPr="00707AA8">
        <w:rPr>
          <w:rFonts w:asciiTheme="minorHAnsi" w:hAnsiTheme="minorHAnsi" w:cstheme="minorHAnsi"/>
          <w:lang w:val="en-US"/>
        </w:rPr>
        <w:t xml:space="preserve">Ecosystems &amp; biodiversity, to address protection of environment and to contribute to halting loss of biodiversity; </w:t>
      </w:r>
    </w:p>
    <w:p w14:paraId="074C5AF1" w14:textId="0A179369" w:rsidR="00E3340F" w:rsidRPr="00707AA8" w:rsidRDefault="00E3340F" w:rsidP="003F3E5A">
      <w:pPr>
        <w:pStyle w:val="Default"/>
        <w:rPr>
          <w:rFonts w:asciiTheme="minorHAnsi" w:hAnsiTheme="minorHAnsi" w:cstheme="minorHAnsi"/>
          <w:lang w:val="en-US"/>
        </w:rPr>
      </w:pPr>
      <w:r w:rsidRPr="00707AA8">
        <w:rPr>
          <w:rFonts w:asciiTheme="minorHAnsi" w:hAnsiTheme="minorHAnsi" w:cstheme="minorHAnsi"/>
          <w:lang w:val="en-US"/>
        </w:rPr>
        <w:t xml:space="preserve">• </w:t>
      </w:r>
      <w:r w:rsidR="00331A29">
        <w:rPr>
          <w:rFonts w:asciiTheme="minorHAnsi" w:hAnsiTheme="minorHAnsi" w:cstheme="minorHAnsi"/>
          <w:lang w:val="en-US"/>
        </w:rPr>
        <w:t xml:space="preserve">  </w:t>
      </w:r>
      <w:r w:rsidRPr="00707AA8">
        <w:rPr>
          <w:rFonts w:asciiTheme="minorHAnsi" w:hAnsiTheme="minorHAnsi" w:cstheme="minorHAnsi"/>
          <w:lang w:val="en-US"/>
        </w:rPr>
        <w:t xml:space="preserve">Farm to Fork strategy, to ensure the production of sustainable, safe, nutritious and high quality food along the whole value chain while ensuring food security by seed security; </w:t>
      </w:r>
    </w:p>
    <w:p w14:paraId="17498FB1" w14:textId="187BDD16" w:rsidR="00E3340F" w:rsidRDefault="00E3340F" w:rsidP="003F3E5A">
      <w:pPr>
        <w:pStyle w:val="Default"/>
        <w:rPr>
          <w:rFonts w:asciiTheme="minorHAnsi" w:hAnsiTheme="minorHAnsi" w:cstheme="minorHAnsi"/>
          <w:lang w:val="en-US"/>
        </w:rPr>
      </w:pPr>
      <w:r w:rsidRPr="0040196B">
        <w:rPr>
          <w:rFonts w:asciiTheme="minorHAnsi" w:hAnsiTheme="minorHAnsi" w:cstheme="minorHAnsi"/>
          <w:lang w:val="en-US"/>
        </w:rPr>
        <w:t xml:space="preserve">• </w:t>
      </w:r>
      <w:r w:rsidR="00331A29">
        <w:rPr>
          <w:rFonts w:asciiTheme="minorHAnsi" w:hAnsiTheme="minorHAnsi" w:cstheme="minorHAnsi"/>
          <w:lang w:val="en-US"/>
        </w:rPr>
        <w:t xml:space="preserve">  </w:t>
      </w:r>
      <w:r w:rsidRPr="0040196B">
        <w:rPr>
          <w:rFonts w:asciiTheme="minorHAnsi" w:hAnsiTheme="minorHAnsi" w:cstheme="minorHAnsi"/>
          <w:lang w:val="en-US"/>
        </w:rPr>
        <w:t xml:space="preserve">R&amp;D and innovation. </w:t>
      </w:r>
    </w:p>
    <w:p w14:paraId="62DD6131" w14:textId="77777777" w:rsidR="003F3E5A" w:rsidRPr="0040196B" w:rsidRDefault="003F3E5A" w:rsidP="003F3E5A">
      <w:pPr>
        <w:pStyle w:val="Default"/>
        <w:rPr>
          <w:rFonts w:asciiTheme="minorHAnsi" w:hAnsiTheme="minorHAnsi" w:cstheme="minorHAnsi"/>
          <w:lang w:val="en-US"/>
        </w:rPr>
      </w:pPr>
    </w:p>
    <w:p w14:paraId="23A40584" w14:textId="4C02C60D" w:rsidR="00E3340F" w:rsidRPr="00E3340F" w:rsidRDefault="00E3340F" w:rsidP="00E3340F">
      <w:pPr>
        <w:rPr>
          <w:sz w:val="24"/>
          <w:szCs w:val="24"/>
          <w:lang w:val="en-US"/>
        </w:rPr>
      </w:pPr>
      <w:r w:rsidRPr="00E3340F">
        <w:rPr>
          <w:sz w:val="24"/>
          <w:szCs w:val="24"/>
          <w:lang w:val="en-US"/>
        </w:rPr>
        <w:t xml:space="preserve">The </w:t>
      </w:r>
      <w:r w:rsidRPr="00E3340F">
        <w:rPr>
          <w:sz w:val="24"/>
          <w:szCs w:val="24"/>
          <w:u w:val="single"/>
          <w:lang w:val="en-US"/>
        </w:rPr>
        <w:t>central finding with respect to output</w:t>
      </w:r>
      <w:r w:rsidRPr="00E3340F">
        <w:rPr>
          <w:sz w:val="24"/>
          <w:szCs w:val="24"/>
          <w:lang w:val="en-US"/>
        </w:rPr>
        <w:t xml:space="preserve"> is that in the absence of the CPVR system, in 2020 production of arable crops in the EU would be 6.4% lower, production of fruit would be 2.6% lower, that of vegetables 4.7% lower, and finally, the output of ornamentals would be 15.1% lower. Expressed another way, the additional production brought about by plant variety innovations supported by the CPVR is sufficient to feed an additional 57 million people world-wide (arable crops), 38 million in the case of fruit, and 28 million for vegetables.</w:t>
      </w:r>
    </w:p>
    <w:p w14:paraId="66746574" w14:textId="24498043" w:rsidR="00E3340F" w:rsidRPr="00E3340F" w:rsidRDefault="00E3340F" w:rsidP="00E3340F">
      <w:pPr>
        <w:rPr>
          <w:sz w:val="24"/>
          <w:szCs w:val="24"/>
          <w:lang w:val="en-US"/>
        </w:rPr>
      </w:pPr>
      <w:r w:rsidRPr="00E3340F">
        <w:rPr>
          <w:sz w:val="24"/>
          <w:szCs w:val="24"/>
          <w:lang w:val="en-US"/>
        </w:rPr>
        <w:t xml:space="preserve">From </w:t>
      </w:r>
      <w:r w:rsidRPr="00E3340F">
        <w:rPr>
          <w:sz w:val="24"/>
          <w:szCs w:val="24"/>
          <w:u w:val="single"/>
          <w:lang w:val="en-US"/>
        </w:rPr>
        <w:t>a macro-economic point of view</w:t>
      </w:r>
      <w:r w:rsidRPr="00E3340F">
        <w:rPr>
          <w:sz w:val="24"/>
          <w:szCs w:val="24"/>
          <w:lang w:val="en-US"/>
        </w:rPr>
        <w:t>, without the added production attributable to CPVR-protected crops, the EU’s trade position with the rest of the world would worsen (for some crops, the EU might even switch from being a net exporter to a net importer) and EU consumers would face higher food prices.</w:t>
      </w:r>
    </w:p>
    <w:p w14:paraId="1A64FE71" w14:textId="77777777" w:rsidR="00E3340F" w:rsidRPr="00E3340F" w:rsidRDefault="00E3340F" w:rsidP="00E3340F">
      <w:pPr>
        <w:rPr>
          <w:sz w:val="24"/>
          <w:szCs w:val="24"/>
          <w:lang w:val="en-US"/>
        </w:rPr>
      </w:pPr>
      <w:r w:rsidRPr="00E3340F">
        <w:rPr>
          <w:sz w:val="24"/>
          <w:szCs w:val="24"/>
          <w:lang w:val="en-US"/>
        </w:rPr>
        <w:t xml:space="preserve">Not only does the CPVR system </w:t>
      </w:r>
      <w:r w:rsidRPr="00E3340F">
        <w:rPr>
          <w:sz w:val="24"/>
          <w:szCs w:val="24"/>
          <w:u w:val="single"/>
          <w:lang w:val="en-US"/>
        </w:rPr>
        <w:t>contribute to employment</w:t>
      </w:r>
      <w:r w:rsidRPr="00E3340F">
        <w:rPr>
          <w:sz w:val="24"/>
          <w:szCs w:val="24"/>
          <w:lang w:val="en-US"/>
        </w:rPr>
        <w:t xml:space="preserve"> in EU </w:t>
      </w:r>
      <w:proofErr w:type="spellStart"/>
      <w:r w:rsidRPr="00E3340F">
        <w:rPr>
          <w:sz w:val="24"/>
          <w:szCs w:val="24"/>
          <w:lang w:val="en-US"/>
        </w:rPr>
        <w:t>agri</w:t>
      </w:r>
      <w:proofErr w:type="spellEnd"/>
      <w:r w:rsidRPr="00E3340F">
        <w:rPr>
          <w:sz w:val="24"/>
          <w:szCs w:val="24"/>
          <w:lang w:val="en-US"/>
        </w:rPr>
        <w:t>- and horticulture, but the jobs created are also better remunerated than they would have been in the absence of this system.</w:t>
      </w:r>
    </w:p>
    <w:p w14:paraId="2F81ECB9" w14:textId="77777777" w:rsidR="00E3340F" w:rsidRPr="00E3340F" w:rsidRDefault="00E3340F" w:rsidP="00E3340F">
      <w:pPr>
        <w:rPr>
          <w:sz w:val="24"/>
          <w:szCs w:val="24"/>
          <w:lang w:val="en-US"/>
        </w:rPr>
      </w:pPr>
      <w:r w:rsidRPr="00E3340F">
        <w:rPr>
          <w:sz w:val="24"/>
          <w:szCs w:val="24"/>
          <w:lang w:val="en-US"/>
        </w:rPr>
        <w:t xml:space="preserve">The </w:t>
      </w:r>
      <w:r w:rsidRPr="00E3340F">
        <w:rPr>
          <w:sz w:val="24"/>
          <w:szCs w:val="24"/>
          <w:u w:val="single"/>
          <w:lang w:val="en-US"/>
        </w:rPr>
        <w:t>farmers and growers across the EU thus benefit from the innovations</w:t>
      </w:r>
      <w:r w:rsidRPr="00E3340F">
        <w:rPr>
          <w:sz w:val="24"/>
          <w:szCs w:val="24"/>
          <w:lang w:val="en-US"/>
        </w:rPr>
        <w:t xml:space="preserve"> supported by the CPVR system. The breeders, which carry out the R&amp;D leading to those innovations, also generate employment and economic activities.</w:t>
      </w:r>
    </w:p>
    <w:p w14:paraId="26634D79" w14:textId="77777777" w:rsidR="00E3340F" w:rsidRPr="00E3340F" w:rsidRDefault="00E3340F" w:rsidP="00E3340F">
      <w:pPr>
        <w:rPr>
          <w:sz w:val="24"/>
          <w:szCs w:val="24"/>
          <w:lang w:val="en-US"/>
        </w:rPr>
      </w:pPr>
      <w:r w:rsidRPr="00E3340F">
        <w:rPr>
          <w:sz w:val="24"/>
          <w:szCs w:val="24"/>
          <w:lang w:val="en-US"/>
        </w:rPr>
        <w:t xml:space="preserve">Many of the companies protecting their innovations with CPVRs are </w:t>
      </w:r>
      <w:r w:rsidRPr="00E3340F">
        <w:rPr>
          <w:sz w:val="24"/>
          <w:szCs w:val="24"/>
          <w:u w:val="single"/>
          <w:lang w:val="en-US"/>
        </w:rPr>
        <w:t>small and medium-sized enterprises (SMEs)</w:t>
      </w:r>
      <w:r w:rsidRPr="00E3340F">
        <w:rPr>
          <w:sz w:val="24"/>
          <w:szCs w:val="24"/>
          <w:lang w:val="en-US"/>
        </w:rPr>
        <w:t>. These small companies (including physical persons who hold CPVRs) account for more than 90% of the registrants of CPVRs and hold 60% of all CPVRs currently in force.</w:t>
      </w:r>
    </w:p>
    <w:p w14:paraId="4A9FF3BF" w14:textId="26030595" w:rsidR="00E3340F" w:rsidRPr="001E19A6" w:rsidRDefault="00E3340F" w:rsidP="00E3340F">
      <w:pPr>
        <w:rPr>
          <w:sz w:val="24"/>
          <w:szCs w:val="24"/>
          <w:lang w:val="en-US"/>
        </w:rPr>
      </w:pPr>
      <w:r w:rsidRPr="00E3340F">
        <w:rPr>
          <w:sz w:val="24"/>
          <w:szCs w:val="24"/>
          <w:lang w:val="en-US"/>
        </w:rPr>
        <w:t xml:space="preserve">The System also contributes to the fulfilment of the EU’s </w:t>
      </w:r>
      <w:r w:rsidRPr="001E19A6">
        <w:rPr>
          <w:sz w:val="24"/>
          <w:szCs w:val="24"/>
          <w:u w:val="single"/>
          <w:lang w:val="en-US"/>
        </w:rPr>
        <w:t>environmental</w:t>
      </w:r>
      <w:r w:rsidRPr="00E3340F">
        <w:rPr>
          <w:sz w:val="24"/>
          <w:szCs w:val="24"/>
          <w:lang w:val="en-US"/>
        </w:rPr>
        <w:t xml:space="preserve"> objectives. The annual greenhouse gas (GHG) emissions from agriculture and horticulture are reduced by 62 million tons per year. This corresponds to the total GHG footprint of Hungary, Ireland or Portugal. Furthermore, water use in agriculture and horticulture is reduced by more than 14 billion m3</w:t>
      </w:r>
      <w:r w:rsidR="0030588C">
        <w:rPr>
          <w:sz w:val="24"/>
          <w:szCs w:val="24"/>
          <w:lang w:val="en-US"/>
        </w:rPr>
        <w:t xml:space="preserve">. </w:t>
      </w:r>
    </w:p>
    <w:p w14:paraId="57592588" w14:textId="1EC23273" w:rsidR="002F22BA" w:rsidRPr="00E3340F" w:rsidRDefault="002F22BA" w:rsidP="002F22BA">
      <w:pPr>
        <w:rPr>
          <w:sz w:val="24"/>
          <w:szCs w:val="24"/>
          <w:lang w:val="en-US"/>
        </w:rPr>
      </w:pPr>
      <w:r w:rsidRPr="00E3340F">
        <w:rPr>
          <w:sz w:val="24"/>
          <w:szCs w:val="24"/>
          <w:lang w:val="en-US"/>
        </w:rPr>
        <w:t xml:space="preserve">Finally, </w:t>
      </w:r>
      <w:r>
        <w:rPr>
          <w:sz w:val="24"/>
          <w:szCs w:val="24"/>
          <w:lang w:val="en-US"/>
        </w:rPr>
        <w:t xml:space="preserve">as </w:t>
      </w:r>
      <w:r w:rsidR="00D96033">
        <w:rPr>
          <w:sz w:val="24"/>
          <w:szCs w:val="24"/>
          <w:lang w:val="en-US"/>
        </w:rPr>
        <w:t xml:space="preserve">mentioned </w:t>
      </w:r>
      <w:r>
        <w:rPr>
          <w:sz w:val="24"/>
          <w:szCs w:val="24"/>
          <w:lang w:val="en-US"/>
        </w:rPr>
        <w:t xml:space="preserve">above, </w:t>
      </w:r>
      <w:r w:rsidRPr="00E3340F">
        <w:rPr>
          <w:sz w:val="24"/>
          <w:szCs w:val="24"/>
          <w:lang w:val="en-US"/>
        </w:rPr>
        <w:t xml:space="preserve">by reducing the environment impact and resource use of agriculture and horticulture, by increasing farm incomes and by keeping prices lower for consumers, the CPVR system also contributes to the </w:t>
      </w:r>
      <w:r w:rsidRPr="001E19A6">
        <w:rPr>
          <w:sz w:val="24"/>
          <w:szCs w:val="24"/>
          <w:u w:val="single"/>
          <w:lang w:val="en-US"/>
        </w:rPr>
        <w:t>UN’s Sustainable Development Goals</w:t>
      </w:r>
      <w:r w:rsidRPr="00E3340F">
        <w:rPr>
          <w:sz w:val="24"/>
          <w:szCs w:val="24"/>
          <w:lang w:val="en-US"/>
        </w:rPr>
        <w:t>.</w:t>
      </w:r>
    </w:p>
    <w:p w14:paraId="0D4BE2C3" w14:textId="4E3B6731" w:rsidR="000443EF" w:rsidRPr="003F3E5A" w:rsidRDefault="001E19A6" w:rsidP="003F3E5A">
      <w:pPr>
        <w:spacing w:after="0"/>
        <w:rPr>
          <w:sz w:val="24"/>
          <w:szCs w:val="24"/>
          <w:lang w:val="en-US"/>
        </w:rPr>
      </w:pPr>
      <w:r w:rsidRPr="003F3E5A">
        <w:rPr>
          <w:sz w:val="24"/>
          <w:szCs w:val="24"/>
          <w:lang w:val="en-US"/>
        </w:rPr>
        <w:t xml:space="preserve">Please, see </w:t>
      </w:r>
      <w:r w:rsidR="00B8118A">
        <w:rPr>
          <w:sz w:val="24"/>
          <w:szCs w:val="24"/>
          <w:lang w:val="en-US"/>
        </w:rPr>
        <w:t xml:space="preserve">the </w:t>
      </w:r>
      <w:r w:rsidR="000443EF" w:rsidRPr="003F3E5A">
        <w:rPr>
          <w:sz w:val="24"/>
          <w:szCs w:val="24"/>
          <w:lang w:val="en-US"/>
        </w:rPr>
        <w:t>two</w:t>
      </w:r>
      <w:r w:rsidRPr="003F3E5A">
        <w:rPr>
          <w:sz w:val="24"/>
          <w:szCs w:val="24"/>
          <w:lang w:val="en-US"/>
        </w:rPr>
        <w:t xml:space="preserve"> attachment</w:t>
      </w:r>
      <w:r w:rsidR="000443EF" w:rsidRPr="003F3E5A">
        <w:rPr>
          <w:sz w:val="24"/>
          <w:szCs w:val="24"/>
          <w:lang w:val="en-US"/>
        </w:rPr>
        <w:t>s:</w:t>
      </w:r>
    </w:p>
    <w:p w14:paraId="688400D2" w14:textId="7AAA9587" w:rsidR="00E3340F" w:rsidRPr="003F3E5A" w:rsidRDefault="000443EF" w:rsidP="003F3E5A">
      <w:pPr>
        <w:pStyle w:val="Lijstalinea"/>
        <w:numPr>
          <w:ilvl w:val="0"/>
          <w:numId w:val="2"/>
        </w:numPr>
        <w:spacing w:after="0"/>
        <w:rPr>
          <w:sz w:val="24"/>
          <w:szCs w:val="24"/>
          <w:lang w:val="en-US"/>
        </w:rPr>
      </w:pPr>
      <w:r w:rsidRPr="003F3E5A">
        <w:rPr>
          <w:sz w:val="24"/>
          <w:szCs w:val="24"/>
          <w:lang w:val="en-US"/>
        </w:rPr>
        <w:t xml:space="preserve">The </w:t>
      </w:r>
      <w:r w:rsidR="001E19A6" w:rsidRPr="003F3E5A">
        <w:rPr>
          <w:sz w:val="24"/>
          <w:szCs w:val="24"/>
          <w:lang w:val="en-US"/>
        </w:rPr>
        <w:t>full report</w:t>
      </w:r>
      <w:r w:rsidRPr="003F3E5A">
        <w:rPr>
          <w:sz w:val="24"/>
          <w:szCs w:val="24"/>
          <w:lang w:val="en-US"/>
        </w:rPr>
        <w:t xml:space="preserve"> itself</w:t>
      </w:r>
    </w:p>
    <w:p w14:paraId="645F8B02" w14:textId="1AD9D684" w:rsidR="003F3E5A" w:rsidRPr="003F3E5A" w:rsidRDefault="000443EF" w:rsidP="003F3E5A">
      <w:pPr>
        <w:pStyle w:val="Default"/>
        <w:numPr>
          <w:ilvl w:val="0"/>
          <w:numId w:val="2"/>
        </w:numPr>
        <w:rPr>
          <w:rFonts w:asciiTheme="minorHAnsi" w:hAnsiTheme="minorHAnsi" w:cstheme="minorHAnsi"/>
          <w:color w:val="auto"/>
          <w:lang w:val="en-US"/>
        </w:rPr>
      </w:pPr>
      <w:r w:rsidRPr="003F3E5A">
        <w:rPr>
          <w:rFonts w:asciiTheme="minorHAnsi" w:hAnsiTheme="minorHAnsi" w:cstheme="minorHAnsi"/>
          <w:lang w:val="en-US"/>
        </w:rPr>
        <w:t xml:space="preserve">PPT </w:t>
      </w:r>
      <w:r w:rsidR="003F3E5A" w:rsidRPr="003F3E5A">
        <w:rPr>
          <w:rFonts w:asciiTheme="minorHAnsi" w:hAnsiTheme="minorHAnsi" w:cstheme="minorHAnsi"/>
          <w:lang w:val="en-US"/>
        </w:rPr>
        <w:t>used</w:t>
      </w:r>
      <w:r w:rsidRPr="003F3E5A">
        <w:rPr>
          <w:rFonts w:asciiTheme="minorHAnsi" w:hAnsiTheme="minorHAnsi" w:cstheme="minorHAnsi"/>
          <w:lang w:val="en-US"/>
        </w:rPr>
        <w:t xml:space="preserve"> by </w:t>
      </w:r>
      <w:r w:rsidR="003F3E5A" w:rsidRPr="003F3E5A">
        <w:rPr>
          <w:rFonts w:asciiTheme="minorHAnsi" w:hAnsiTheme="minorHAnsi" w:cstheme="minorHAnsi"/>
          <w:lang w:val="en-US"/>
        </w:rPr>
        <w:t xml:space="preserve">Mr. </w:t>
      </w:r>
      <w:r w:rsidR="003F3E5A" w:rsidRPr="003F3E5A">
        <w:rPr>
          <w:rStyle w:val="Nadruk"/>
          <w:rFonts w:asciiTheme="minorHAnsi" w:hAnsiTheme="minorHAnsi" w:cstheme="minorHAnsi"/>
          <w:i w:val="0"/>
          <w:iCs w:val="0"/>
          <w:shd w:val="clear" w:color="auto" w:fill="FFFFFF"/>
          <w:lang w:val="en-US"/>
        </w:rPr>
        <w:t xml:space="preserve">Nathan </w:t>
      </w:r>
      <w:proofErr w:type="spellStart"/>
      <w:r w:rsidR="003F3E5A" w:rsidRPr="003F3E5A">
        <w:rPr>
          <w:rStyle w:val="Nadruk"/>
          <w:rFonts w:asciiTheme="minorHAnsi" w:hAnsiTheme="minorHAnsi" w:cstheme="minorHAnsi"/>
          <w:i w:val="0"/>
          <w:iCs w:val="0"/>
          <w:shd w:val="clear" w:color="auto" w:fill="FFFFFF"/>
          <w:lang w:val="en-US"/>
        </w:rPr>
        <w:t>Wajsman</w:t>
      </w:r>
      <w:proofErr w:type="spellEnd"/>
      <w:r w:rsidR="003F3E5A" w:rsidRPr="003F3E5A">
        <w:rPr>
          <w:rStyle w:val="Nadruk"/>
          <w:rFonts w:asciiTheme="minorHAnsi" w:hAnsiTheme="minorHAnsi" w:cstheme="minorHAnsi"/>
          <w:i w:val="0"/>
          <w:iCs w:val="0"/>
          <w:color w:val="auto"/>
          <w:shd w:val="clear" w:color="auto" w:fill="FFFFFF"/>
          <w:lang w:val="en-US"/>
        </w:rPr>
        <w:t xml:space="preserve">, </w:t>
      </w:r>
      <w:r w:rsidR="003F3E5A" w:rsidRPr="003F3E5A">
        <w:rPr>
          <w:rFonts w:asciiTheme="minorHAnsi" w:hAnsiTheme="minorHAnsi" w:cstheme="minorHAnsi"/>
          <w:color w:val="auto"/>
          <w:lang w:val="en-US"/>
        </w:rPr>
        <w:t>Chief Economist</w:t>
      </w:r>
      <w:r w:rsidR="00B8118A">
        <w:rPr>
          <w:rFonts w:asciiTheme="minorHAnsi" w:hAnsiTheme="minorHAnsi" w:cstheme="minorHAnsi"/>
          <w:color w:val="auto"/>
          <w:lang w:val="en-US"/>
        </w:rPr>
        <w:t xml:space="preserve"> of</w:t>
      </w:r>
      <w:r w:rsidR="003F3E5A" w:rsidRPr="003F3E5A">
        <w:rPr>
          <w:rFonts w:asciiTheme="minorHAnsi" w:hAnsiTheme="minorHAnsi" w:cstheme="minorHAnsi"/>
          <w:color w:val="auto"/>
          <w:lang w:val="en-US"/>
        </w:rPr>
        <w:t xml:space="preserve"> EU</w:t>
      </w:r>
      <w:r w:rsidR="003F3E5A" w:rsidRPr="003F3E5A">
        <w:rPr>
          <w:rFonts w:asciiTheme="minorHAnsi" w:hAnsiTheme="minorHAnsi" w:cstheme="minorHAnsi"/>
          <w:color w:val="auto"/>
          <w:lang w:val="en-US"/>
        </w:rPr>
        <w:t xml:space="preserve"> </w:t>
      </w:r>
      <w:r w:rsidR="003F3E5A" w:rsidRPr="003F3E5A">
        <w:rPr>
          <w:rFonts w:asciiTheme="minorHAnsi" w:hAnsiTheme="minorHAnsi" w:cstheme="minorHAnsi"/>
          <w:color w:val="auto"/>
          <w:lang w:val="en-US"/>
        </w:rPr>
        <w:t>I</w:t>
      </w:r>
      <w:r w:rsidR="003F3E5A" w:rsidRPr="003F3E5A">
        <w:rPr>
          <w:rFonts w:asciiTheme="minorHAnsi" w:hAnsiTheme="minorHAnsi" w:cstheme="minorHAnsi"/>
          <w:color w:val="auto"/>
          <w:lang w:val="en-US"/>
        </w:rPr>
        <w:t xml:space="preserve">ntellectual </w:t>
      </w:r>
      <w:r w:rsidR="003F3E5A" w:rsidRPr="003F3E5A">
        <w:rPr>
          <w:rFonts w:asciiTheme="minorHAnsi" w:hAnsiTheme="minorHAnsi" w:cstheme="minorHAnsi"/>
          <w:color w:val="auto"/>
          <w:lang w:val="en-US"/>
        </w:rPr>
        <w:t>P</w:t>
      </w:r>
      <w:r w:rsidR="003F3E5A" w:rsidRPr="003F3E5A">
        <w:rPr>
          <w:rFonts w:asciiTheme="minorHAnsi" w:hAnsiTheme="minorHAnsi" w:cstheme="minorHAnsi"/>
          <w:color w:val="auto"/>
          <w:lang w:val="en-US"/>
        </w:rPr>
        <w:t xml:space="preserve">roperty </w:t>
      </w:r>
      <w:r w:rsidR="003F3E5A" w:rsidRPr="003F3E5A">
        <w:rPr>
          <w:rFonts w:asciiTheme="minorHAnsi" w:hAnsiTheme="minorHAnsi" w:cstheme="minorHAnsi"/>
          <w:color w:val="auto"/>
          <w:lang w:val="en-US"/>
        </w:rPr>
        <w:t>O</w:t>
      </w:r>
      <w:r w:rsidR="003F3E5A" w:rsidRPr="003F3E5A">
        <w:rPr>
          <w:rFonts w:asciiTheme="minorHAnsi" w:hAnsiTheme="minorHAnsi" w:cstheme="minorHAnsi"/>
          <w:color w:val="auto"/>
          <w:lang w:val="en-US"/>
        </w:rPr>
        <w:t>ffice (IPO)</w:t>
      </w:r>
      <w:r w:rsidR="003F3E5A">
        <w:rPr>
          <w:rFonts w:asciiTheme="minorHAnsi" w:hAnsiTheme="minorHAnsi" w:cstheme="minorHAnsi"/>
          <w:color w:val="auto"/>
          <w:lang w:val="en-US"/>
        </w:rPr>
        <w:t xml:space="preserve">, to present the report at the webinar 28-4-2022. </w:t>
      </w:r>
      <w:r w:rsidR="003F3E5A" w:rsidRPr="003F3E5A">
        <w:rPr>
          <w:rStyle w:val="Nadruk"/>
          <w:rFonts w:asciiTheme="minorHAnsi" w:hAnsiTheme="minorHAnsi" w:cstheme="minorHAnsi"/>
          <w:i w:val="0"/>
          <w:iCs w:val="0"/>
          <w:color w:val="auto"/>
          <w:shd w:val="clear" w:color="auto" w:fill="FFFFFF"/>
          <w:lang w:val="en-US"/>
        </w:rPr>
        <w:t xml:space="preserve"> </w:t>
      </w:r>
      <w:r w:rsidR="003F3E5A">
        <w:rPr>
          <w:rStyle w:val="Nadruk"/>
          <w:rFonts w:asciiTheme="minorHAnsi" w:hAnsiTheme="minorHAnsi" w:cstheme="minorHAnsi"/>
          <w:i w:val="0"/>
          <w:iCs w:val="0"/>
          <w:color w:val="auto"/>
          <w:lang w:val="en-US"/>
        </w:rPr>
        <w:t xml:space="preserve">This PPT is very informative. As </w:t>
      </w:r>
      <w:r w:rsidR="00601E72">
        <w:rPr>
          <w:rStyle w:val="Nadruk"/>
          <w:rFonts w:asciiTheme="minorHAnsi" w:hAnsiTheme="minorHAnsi" w:cstheme="minorHAnsi"/>
          <w:i w:val="0"/>
          <w:iCs w:val="0"/>
          <w:color w:val="auto"/>
          <w:lang w:val="en-US"/>
        </w:rPr>
        <w:t>a reading guide you’ll find the next divisions: slide 1-6 Clarification of the CPV-system and CPV-Office; slide 7-11 process, methodology and scope of the study; slide 12-16 results for the breeders</w:t>
      </w:r>
      <w:r w:rsidR="00B8118A">
        <w:rPr>
          <w:rStyle w:val="Nadruk"/>
          <w:rFonts w:asciiTheme="minorHAnsi" w:hAnsiTheme="minorHAnsi" w:cstheme="minorHAnsi"/>
          <w:i w:val="0"/>
          <w:iCs w:val="0"/>
          <w:color w:val="auto"/>
          <w:lang w:val="en-US"/>
        </w:rPr>
        <w:t>;</w:t>
      </w:r>
      <w:r w:rsidR="00601E72">
        <w:rPr>
          <w:rStyle w:val="Nadruk"/>
          <w:rFonts w:asciiTheme="minorHAnsi" w:hAnsiTheme="minorHAnsi" w:cstheme="minorHAnsi"/>
          <w:i w:val="0"/>
          <w:iCs w:val="0"/>
          <w:color w:val="auto"/>
          <w:lang w:val="en-US"/>
        </w:rPr>
        <w:t xml:space="preserve"> slide 17-23 results for the growers</w:t>
      </w:r>
      <w:r w:rsidR="00B8118A">
        <w:rPr>
          <w:rStyle w:val="Nadruk"/>
          <w:rFonts w:asciiTheme="minorHAnsi" w:hAnsiTheme="minorHAnsi" w:cstheme="minorHAnsi"/>
          <w:i w:val="0"/>
          <w:iCs w:val="0"/>
          <w:color w:val="auto"/>
          <w:lang w:val="en-US"/>
        </w:rPr>
        <w:t xml:space="preserve"> (yield growth: </w:t>
      </w:r>
      <w:r w:rsidR="00B8118A">
        <w:rPr>
          <w:rStyle w:val="Nadruk"/>
          <w:rFonts w:asciiTheme="minorHAnsi" w:hAnsiTheme="minorHAnsi" w:cstheme="minorHAnsi"/>
          <w:i w:val="0"/>
          <w:iCs w:val="0"/>
          <w:color w:val="auto"/>
          <w:lang w:val="en-US"/>
        </w:rPr>
        <w:lastRenderedPageBreak/>
        <w:t xml:space="preserve">reasons and developments); slide 24-27 economic impacts; slide 28-33 impact on environment (land use, GHG emissions, water and UN SDG’s). </w:t>
      </w:r>
    </w:p>
    <w:p w14:paraId="73E1D1D7" w14:textId="77777777" w:rsidR="000443EF" w:rsidRDefault="000443EF" w:rsidP="003F3E5A">
      <w:pPr>
        <w:ind w:left="360"/>
        <w:rPr>
          <w:lang w:val="en-US"/>
        </w:rPr>
      </w:pPr>
    </w:p>
    <w:p w14:paraId="4743DB2D" w14:textId="77777777" w:rsidR="007322EB" w:rsidRDefault="007322EB">
      <w:pPr>
        <w:rPr>
          <w:rFonts w:cstheme="minorHAnsi"/>
          <w:i/>
          <w:iCs/>
          <w:sz w:val="24"/>
          <w:szCs w:val="24"/>
          <w:u w:val="single"/>
          <w:lang w:val="en-US"/>
        </w:rPr>
      </w:pPr>
    </w:p>
    <w:p w14:paraId="7E17C791" w14:textId="77777777" w:rsidR="007322EB" w:rsidRPr="007322EB" w:rsidRDefault="007322EB">
      <w:pPr>
        <w:rPr>
          <w:rFonts w:cstheme="minorHAnsi"/>
          <w:i/>
          <w:iCs/>
          <w:sz w:val="24"/>
          <w:szCs w:val="24"/>
          <w:u w:val="single"/>
          <w:lang w:val="en-US"/>
        </w:rPr>
      </w:pPr>
    </w:p>
    <w:sectPr w:rsidR="007322EB" w:rsidRPr="00732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8101B"/>
    <w:multiLevelType w:val="hybridMultilevel"/>
    <w:tmpl w:val="A0707272"/>
    <w:lvl w:ilvl="0" w:tplc="2AFA2D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F54DEA"/>
    <w:multiLevelType w:val="hybridMultilevel"/>
    <w:tmpl w:val="94CE15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723456654">
    <w:abstractNumId w:val="1"/>
  </w:num>
  <w:num w:numId="2" w16cid:durableId="38372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D0"/>
    <w:rsid w:val="000443EF"/>
    <w:rsid w:val="000A54F8"/>
    <w:rsid w:val="001E19A6"/>
    <w:rsid w:val="002F22BA"/>
    <w:rsid w:val="0030588C"/>
    <w:rsid w:val="00331A29"/>
    <w:rsid w:val="00376354"/>
    <w:rsid w:val="003F3E5A"/>
    <w:rsid w:val="005853A2"/>
    <w:rsid w:val="00601E72"/>
    <w:rsid w:val="00650905"/>
    <w:rsid w:val="007322EB"/>
    <w:rsid w:val="00771814"/>
    <w:rsid w:val="007A7168"/>
    <w:rsid w:val="00821A42"/>
    <w:rsid w:val="009C00D0"/>
    <w:rsid w:val="00B8118A"/>
    <w:rsid w:val="00D96033"/>
    <w:rsid w:val="00E3340F"/>
    <w:rsid w:val="00ED040A"/>
    <w:rsid w:val="00ED467B"/>
    <w:rsid w:val="00F6599D"/>
    <w:rsid w:val="00FA1D5A"/>
    <w:rsid w:val="00FD14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241D"/>
  <w15:chartTrackingRefBased/>
  <w15:docId w15:val="{25ABAA32-CE5A-476B-80B8-9B38B7E0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D147E"/>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0443EF"/>
    <w:pPr>
      <w:ind w:left="720"/>
      <w:contextualSpacing/>
    </w:pPr>
  </w:style>
  <w:style w:type="character" w:styleId="Nadruk">
    <w:name w:val="Emphasis"/>
    <w:basedOn w:val="Standaardalinea-lettertype"/>
    <w:uiPriority w:val="20"/>
    <w:qFormat/>
    <w:rsid w:val="003F3E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4733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Buma</dc:creator>
  <cp:keywords/>
  <dc:description/>
  <cp:lastModifiedBy>M. Buma</cp:lastModifiedBy>
  <cp:revision>2</cp:revision>
  <dcterms:created xsi:type="dcterms:W3CDTF">2022-05-05T12:51:00Z</dcterms:created>
  <dcterms:modified xsi:type="dcterms:W3CDTF">2022-05-05T12:51:00Z</dcterms:modified>
</cp:coreProperties>
</file>