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5EDA" w14:textId="782D54CF" w:rsidR="009E478C" w:rsidRPr="00023A78" w:rsidRDefault="006B798A" w:rsidP="006B798A">
      <w:pPr>
        <w:spacing w:after="0" w:line="360" w:lineRule="auto"/>
        <w:jc w:val="center"/>
        <w:rPr>
          <w:rFonts w:ascii="Arial" w:hAnsi="Arial" w:cs="Arial"/>
          <w:b/>
          <w:noProof/>
          <w:sz w:val="28"/>
          <w:szCs w:val="28"/>
        </w:rPr>
      </w:pPr>
      <w:bookmarkStart w:id="0" w:name="_GoBack"/>
      <w:bookmarkEnd w:id="0"/>
      <w:r w:rsidRPr="00023A78">
        <w:rPr>
          <w:rFonts w:ascii="Arial" w:hAnsi="Arial" w:cs="Arial"/>
          <w:b/>
          <w:noProof/>
          <w:sz w:val="28"/>
          <w:szCs w:val="28"/>
        </w:rPr>
        <w:t xml:space="preserve">COUNTRY </w:t>
      </w:r>
      <w:r w:rsidR="005D722B" w:rsidRPr="00023A78">
        <w:rPr>
          <w:rFonts w:ascii="Arial" w:hAnsi="Arial" w:cs="Arial"/>
          <w:b/>
          <w:noProof/>
          <w:sz w:val="28"/>
          <w:szCs w:val="28"/>
        </w:rPr>
        <w:t>REPORT</w:t>
      </w:r>
    </w:p>
    <w:p w14:paraId="6687B2D3" w14:textId="2F549B00" w:rsidR="005D722B" w:rsidRPr="00023A78" w:rsidRDefault="005D722B" w:rsidP="006B798A">
      <w:pPr>
        <w:spacing w:after="0" w:line="360" w:lineRule="auto"/>
        <w:jc w:val="center"/>
        <w:rPr>
          <w:rFonts w:ascii="Arial" w:hAnsi="Arial" w:cs="Arial"/>
          <w:b/>
          <w:noProof/>
          <w:sz w:val="28"/>
          <w:szCs w:val="28"/>
        </w:rPr>
      </w:pPr>
      <w:r w:rsidRPr="00023A78">
        <w:rPr>
          <w:rFonts w:ascii="Arial" w:hAnsi="Arial" w:cs="Arial"/>
          <w:b/>
          <w:noProof/>
          <w:sz w:val="28"/>
          <w:szCs w:val="28"/>
        </w:rPr>
        <w:t>GREEN CITY ACTIVITIES</w:t>
      </w:r>
    </w:p>
    <w:p w14:paraId="7EE43C7D" w14:textId="10210B4C" w:rsidR="005D722B" w:rsidRDefault="005D722B" w:rsidP="005D722B">
      <w:pPr>
        <w:jc w:val="center"/>
        <w:rPr>
          <w:rFonts w:ascii="Tahoma" w:hAnsi="Tahoma" w:cs="Tahoma"/>
          <w:b/>
          <w:noProof/>
        </w:rPr>
      </w:pPr>
    </w:p>
    <w:p w14:paraId="14F18092" w14:textId="69F5BBC7" w:rsidR="005D722B" w:rsidRPr="00023A78" w:rsidRDefault="005D722B" w:rsidP="005D722B">
      <w:pPr>
        <w:jc w:val="both"/>
        <w:rPr>
          <w:rFonts w:ascii="Arial" w:hAnsi="Arial" w:cs="Arial"/>
          <w:noProof/>
        </w:rPr>
      </w:pPr>
      <w:r w:rsidRPr="00023A78">
        <w:rPr>
          <w:rFonts w:ascii="Arial" w:hAnsi="Arial" w:cs="Arial"/>
          <w:b/>
          <w:noProof/>
        </w:rPr>
        <w:t xml:space="preserve">Country : </w:t>
      </w:r>
      <w:r w:rsidR="00207B63" w:rsidRPr="00023A78">
        <w:rPr>
          <w:rFonts w:ascii="Arial" w:hAnsi="Arial" w:cs="Arial"/>
          <w:noProof/>
        </w:rPr>
        <w:t>Canada</w:t>
      </w:r>
    </w:p>
    <w:p w14:paraId="0FDE2FF1" w14:textId="75BF9CA3" w:rsidR="005D722B" w:rsidRPr="00023A78" w:rsidRDefault="005D722B" w:rsidP="005D722B">
      <w:pPr>
        <w:jc w:val="both"/>
        <w:rPr>
          <w:rFonts w:ascii="Arial" w:hAnsi="Arial" w:cs="Arial"/>
          <w:b/>
          <w:noProof/>
        </w:rPr>
      </w:pPr>
      <w:r w:rsidRPr="00023A78">
        <w:rPr>
          <w:rFonts w:ascii="Arial" w:hAnsi="Arial" w:cs="Arial"/>
          <w:b/>
          <w:noProof/>
        </w:rPr>
        <w:t xml:space="preserve">Association : </w:t>
      </w:r>
      <w:r w:rsidR="00F32EB0">
        <w:rPr>
          <w:rFonts w:ascii="Arial" w:hAnsi="Arial" w:cs="Arial"/>
          <w:noProof/>
        </w:rPr>
        <w:t>Canadian Nusery Landscape Association</w:t>
      </w:r>
    </w:p>
    <w:p w14:paraId="59E1EE4A" w14:textId="49AC2BC7" w:rsidR="005D722B" w:rsidRDefault="00F32EB0" w:rsidP="00F32EB0">
      <w:pPr>
        <w:jc w:val="center"/>
        <w:rPr>
          <w:rFonts w:ascii="Tahoma" w:hAnsi="Tahoma" w:cs="Tahoma"/>
          <w:b/>
          <w:noProof/>
        </w:rPr>
      </w:pPr>
      <w:r>
        <w:rPr>
          <w:rFonts w:ascii="Tahoma" w:hAnsi="Tahoma" w:cs="Tahoma"/>
          <w:b/>
          <w:noProof/>
        </w:rPr>
        <w:t>Government Relations</w:t>
      </w:r>
      <w:r w:rsidR="00774611">
        <w:rPr>
          <w:rFonts w:ascii="Tahoma" w:hAnsi="Tahoma" w:cs="Tahoma"/>
          <w:b/>
          <w:noProof/>
        </w:rPr>
        <w:t xml:space="preserve"> Committe</w:t>
      </w:r>
      <w:r w:rsidR="003A0EEB">
        <w:rPr>
          <w:rFonts w:ascii="Tahoma" w:hAnsi="Tahoma" w:cs="Tahoma"/>
          <w:b/>
          <w:noProof/>
        </w:rPr>
        <w:t>e</w:t>
      </w:r>
    </w:p>
    <w:p w14:paraId="20BE9A57" w14:textId="247D39A0" w:rsidR="00F32EB0" w:rsidRPr="00F32EB0" w:rsidRDefault="00F32EB0" w:rsidP="00F32EB0">
      <w:pPr>
        <w:shd w:val="clear" w:color="auto" w:fill="FFFFFF"/>
        <w:tabs>
          <w:tab w:val="left" w:pos="7371"/>
        </w:tabs>
        <w:spacing w:after="0" w:line="240" w:lineRule="auto"/>
        <w:rPr>
          <w:rFonts w:ascii="Arial" w:eastAsia="Times New Roman" w:hAnsi="Arial" w:cs="Arial"/>
          <w:color w:val="222222"/>
          <w:sz w:val="24"/>
          <w:szCs w:val="24"/>
          <w:lang w:val="en-CA"/>
        </w:rPr>
      </w:pPr>
      <w:r>
        <w:rPr>
          <w:rFonts w:ascii="Arial" w:eastAsia="Times New Roman" w:hAnsi="Arial" w:cs="Arial"/>
          <w:noProof/>
          <w:color w:val="222222"/>
          <w:sz w:val="24"/>
          <w:szCs w:val="24"/>
          <w:lang w:val="en-CA"/>
        </w:rPr>
        <w:drawing>
          <wp:anchor distT="0" distB="0" distL="114300" distR="114300" simplePos="0" relativeHeight="251658240" behindDoc="0" locked="0" layoutInCell="1" allowOverlap="1" wp14:anchorId="7894D9CB" wp14:editId="23182FBE">
            <wp:simplePos x="0" y="0"/>
            <wp:positionH relativeFrom="column">
              <wp:posOffset>2702281</wp:posOffset>
            </wp:positionH>
            <wp:positionV relativeFrom="paragraph">
              <wp:posOffset>623570</wp:posOffset>
            </wp:positionV>
            <wp:extent cx="3104515" cy="2073275"/>
            <wp:effectExtent l="0" t="0" r="0" b="0"/>
            <wp:wrapThrough wrapText="bothSides">
              <wp:wrapPolygon edited="0">
                <wp:start x="0" y="0"/>
                <wp:lineTo x="0" y="21435"/>
                <wp:lineTo x="21472" y="21435"/>
                <wp:lineTo x="214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3-21 at 2.21.36 PM.png"/>
                    <pic:cNvPicPr/>
                  </pic:nvPicPr>
                  <pic:blipFill>
                    <a:blip r:embed="rId7">
                      <a:extLst>
                        <a:ext uri="{28A0092B-C50C-407E-A947-70E740481C1C}">
                          <a14:useLocalDpi xmlns:a14="http://schemas.microsoft.com/office/drawing/2010/main" val="0"/>
                        </a:ext>
                      </a:extLst>
                    </a:blip>
                    <a:stretch>
                      <a:fillRect/>
                    </a:stretch>
                  </pic:blipFill>
                  <pic:spPr>
                    <a:xfrm>
                      <a:off x="0" y="0"/>
                      <a:ext cx="3104515" cy="2073275"/>
                    </a:xfrm>
                    <a:prstGeom prst="rect">
                      <a:avLst/>
                    </a:prstGeom>
                  </pic:spPr>
                </pic:pic>
              </a:graphicData>
            </a:graphic>
            <wp14:sizeRelH relativeFrom="page">
              <wp14:pctWidth>0</wp14:pctWidth>
            </wp14:sizeRelH>
            <wp14:sizeRelV relativeFrom="page">
              <wp14:pctHeight>0</wp14:pctHeight>
            </wp14:sizeRelV>
          </wp:anchor>
        </w:drawing>
      </w:r>
      <w:r w:rsidRPr="00F32EB0">
        <w:rPr>
          <w:rFonts w:ascii="Arial" w:eastAsia="Times New Roman" w:hAnsi="Arial" w:cs="Arial"/>
          <w:color w:val="222222"/>
          <w:sz w:val="24"/>
          <w:szCs w:val="24"/>
          <w:lang w:val="en-CA"/>
        </w:rPr>
        <w:t xml:space="preserve">This past year, the CNLA Government Relations Committee put a concentrated effort into planning and executing </w:t>
      </w:r>
      <w:r w:rsidRPr="00544893">
        <w:rPr>
          <w:rFonts w:ascii="Arial" w:eastAsia="Times New Roman" w:hAnsi="Arial" w:cs="Arial"/>
          <w:color w:val="000000" w:themeColor="text1"/>
          <w:sz w:val="24"/>
          <w:szCs w:val="24"/>
          <w:lang w:val="en-CA"/>
        </w:rPr>
        <w:t>a</w:t>
      </w:r>
      <w:r w:rsidR="002722B5" w:rsidRPr="00544893">
        <w:rPr>
          <w:rFonts w:ascii="Arial" w:eastAsia="Times New Roman" w:hAnsi="Arial" w:cs="Arial"/>
          <w:color w:val="000000" w:themeColor="text1"/>
          <w:sz w:val="24"/>
          <w:szCs w:val="24"/>
          <w:lang w:val="en-CA"/>
        </w:rPr>
        <w:t xml:space="preserve"> number of visits to Ottawa to speak with senior Government officials (dubbed ‘</w:t>
      </w:r>
      <w:r w:rsidRPr="00544893">
        <w:rPr>
          <w:rFonts w:ascii="Arial" w:eastAsia="Times New Roman" w:hAnsi="Arial" w:cs="Arial"/>
          <w:color w:val="000000" w:themeColor="text1"/>
          <w:sz w:val="24"/>
          <w:szCs w:val="24"/>
          <w:lang w:val="en-CA"/>
        </w:rPr>
        <w:t>Day on the Hill</w:t>
      </w:r>
      <w:r w:rsidR="002722B5" w:rsidRPr="00544893">
        <w:rPr>
          <w:rFonts w:ascii="Arial" w:eastAsia="Times New Roman" w:hAnsi="Arial" w:cs="Arial"/>
          <w:color w:val="000000" w:themeColor="text1"/>
          <w:sz w:val="24"/>
          <w:szCs w:val="24"/>
          <w:lang w:val="en-CA"/>
        </w:rPr>
        <w:t>’)</w:t>
      </w:r>
      <w:r w:rsidRPr="00544893">
        <w:rPr>
          <w:rFonts w:ascii="Arial" w:eastAsia="Times New Roman" w:hAnsi="Arial" w:cs="Arial"/>
          <w:color w:val="000000" w:themeColor="text1"/>
          <w:sz w:val="24"/>
          <w:szCs w:val="24"/>
          <w:lang w:val="en-CA"/>
        </w:rPr>
        <w:t xml:space="preserve"> </w:t>
      </w:r>
      <w:r w:rsidRPr="00F32EB0">
        <w:rPr>
          <w:rFonts w:ascii="Arial" w:eastAsia="Times New Roman" w:hAnsi="Arial" w:cs="Arial"/>
          <w:color w:val="222222"/>
          <w:sz w:val="24"/>
          <w:szCs w:val="24"/>
          <w:lang w:val="en-CA"/>
        </w:rPr>
        <w:t xml:space="preserve">to address industry topics of concern with the Government.  A </w:t>
      </w:r>
      <w:r w:rsidR="00F93705" w:rsidRPr="00544893">
        <w:rPr>
          <w:rFonts w:ascii="Arial" w:eastAsia="Times New Roman" w:hAnsi="Arial" w:cs="Arial"/>
          <w:color w:val="000000" w:themeColor="text1"/>
          <w:sz w:val="24"/>
          <w:szCs w:val="24"/>
          <w:lang w:val="en-CA"/>
        </w:rPr>
        <w:t xml:space="preserve">member </w:t>
      </w:r>
      <w:r w:rsidRPr="00F32EB0">
        <w:rPr>
          <w:rFonts w:ascii="Arial" w:eastAsia="Times New Roman" w:hAnsi="Arial" w:cs="Arial"/>
          <w:color w:val="222222"/>
          <w:sz w:val="24"/>
          <w:szCs w:val="24"/>
          <w:lang w:val="en-CA"/>
        </w:rPr>
        <w:t>summit was held to determine the top topics that we wanted to bring to the government for this round of meetings and the topics that were prioritized were:</w:t>
      </w:r>
    </w:p>
    <w:p w14:paraId="4B33C27D" w14:textId="01DF88B3" w:rsidR="00F32EB0" w:rsidRPr="00F32EB0" w:rsidRDefault="00F32EB0" w:rsidP="00F32EB0">
      <w:pPr>
        <w:pStyle w:val="ListParagraph"/>
        <w:numPr>
          <w:ilvl w:val="0"/>
          <w:numId w:val="6"/>
        </w:num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Environment &amp; Climate Change</w:t>
      </w:r>
    </w:p>
    <w:p w14:paraId="1BB908CF" w14:textId="5E0FC1BB" w:rsidR="00F32EB0" w:rsidRPr="00F32EB0" w:rsidRDefault="00F32EB0" w:rsidP="00F32EB0">
      <w:pPr>
        <w:pStyle w:val="ListParagraph"/>
        <w:numPr>
          <w:ilvl w:val="0"/>
          <w:numId w:val="6"/>
        </w:num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Health – Research Air/Water/Heat/Temperature</w:t>
      </w:r>
    </w:p>
    <w:p w14:paraId="2493A70C" w14:textId="7FA85F61" w:rsidR="00F32EB0" w:rsidRPr="00F32EB0" w:rsidRDefault="00F32EB0" w:rsidP="00F32EB0">
      <w:pPr>
        <w:pStyle w:val="ListParagraph"/>
        <w:numPr>
          <w:ilvl w:val="0"/>
          <w:numId w:val="6"/>
        </w:num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Heritage – National Garden</w:t>
      </w:r>
    </w:p>
    <w:p w14:paraId="4F7C3387" w14:textId="561EABA3" w:rsidR="00F32EB0" w:rsidRPr="00F32EB0" w:rsidRDefault="00F32EB0" w:rsidP="00F32EB0">
      <w:pPr>
        <w:pStyle w:val="ListParagraph"/>
        <w:numPr>
          <w:ilvl w:val="0"/>
          <w:numId w:val="6"/>
        </w:num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fr-CA"/>
        </w:rPr>
        <w:t>Public Services and Procurement – Professionalization / CLS / NMS and Procurement Policy</w:t>
      </w:r>
    </w:p>
    <w:p w14:paraId="6AD19669" w14:textId="48C03E21" w:rsidR="00F32EB0" w:rsidRPr="00F32EB0" w:rsidRDefault="00F32EB0" w:rsidP="00F32EB0">
      <w:pPr>
        <w:pStyle w:val="ListParagraph"/>
        <w:numPr>
          <w:ilvl w:val="0"/>
          <w:numId w:val="6"/>
        </w:num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Infrastructure and Communities</w:t>
      </w:r>
    </w:p>
    <w:p w14:paraId="05842838" w14:textId="77777777" w:rsidR="00F32EB0" w:rsidRPr="00F32EB0" w:rsidRDefault="00F32EB0" w:rsidP="00F32EB0">
      <w:p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 </w:t>
      </w:r>
    </w:p>
    <w:p w14:paraId="3A079960" w14:textId="259EB906" w:rsidR="00F32EB0" w:rsidRPr="00544893" w:rsidRDefault="00F32EB0" w:rsidP="00F32EB0">
      <w:pPr>
        <w:shd w:val="clear" w:color="auto" w:fill="FFFFFF"/>
        <w:spacing w:after="0" w:line="240" w:lineRule="auto"/>
        <w:rPr>
          <w:rFonts w:ascii="Arial" w:eastAsia="Times New Roman" w:hAnsi="Arial" w:cs="Arial"/>
          <w:color w:val="000000" w:themeColor="text1"/>
          <w:sz w:val="24"/>
          <w:szCs w:val="24"/>
          <w:lang w:val="en-CA"/>
        </w:rPr>
      </w:pPr>
      <w:r w:rsidRPr="00F32EB0">
        <w:rPr>
          <w:rFonts w:ascii="Arial" w:eastAsia="Times New Roman" w:hAnsi="Arial" w:cs="Arial"/>
          <w:color w:val="222222"/>
          <w:sz w:val="24"/>
          <w:szCs w:val="24"/>
          <w:lang w:val="en-CA"/>
        </w:rPr>
        <w:t>We had seven delegates travel to Ottawa for six meetings over two days in December</w:t>
      </w:r>
      <w:r w:rsidR="00E46BAA">
        <w:rPr>
          <w:rFonts w:ascii="Arial" w:eastAsia="Times New Roman" w:hAnsi="Arial" w:cs="Arial"/>
          <w:color w:val="222222"/>
          <w:sz w:val="24"/>
          <w:szCs w:val="24"/>
          <w:lang w:val="en-CA"/>
        </w:rPr>
        <w:t xml:space="preserve"> </w:t>
      </w:r>
      <w:r w:rsidR="00E46BAA" w:rsidRPr="00544893">
        <w:rPr>
          <w:rFonts w:ascii="Arial" w:eastAsia="Times New Roman" w:hAnsi="Arial" w:cs="Arial"/>
          <w:color w:val="000000" w:themeColor="text1"/>
          <w:sz w:val="24"/>
          <w:szCs w:val="24"/>
          <w:lang w:val="en-CA"/>
        </w:rPr>
        <w:t>2018</w:t>
      </w:r>
      <w:r w:rsidRPr="00544893">
        <w:rPr>
          <w:rFonts w:ascii="Arial" w:eastAsia="Times New Roman" w:hAnsi="Arial" w:cs="Arial"/>
          <w:color w:val="000000" w:themeColor="text1"/>
          <w:sz w:val="24"/>
          <w:szCs w:val="24"/>
          <w:lang w:val="en-CA"/>
        </w:rPr>
        <w:t>.</w:t>
      </w:r>
      <w:r w:rsidRPr="00F32EB0">
        <w:rPr>
          <w:rFonts w:ascii="Arial" w:eastAsia="Times New Roman" w:hAnsi="Arial" w:cs="Arial"/>
          <w:color w:val="222222"/>
          <w:sz w:val="24"/>
          <w:szCs w:val="24"/>
          <w:lang w:val="en-CA"/>
        </w:rPr>
        <w:t xml:space="preserve">  While </w:t>
      </w:r>
      <w:r w:rsidR="00774611">
        <w:rPr>
          <w:rFonts w:ascii="Arial" w:eastAsia="Times New Roman" w:hAnsi="Arial" w:cs="Arial"/>
          <w:color w:val="222222"/>
          <w:sz w:val="24"/>
          <w:szCs w:val="24"/>
          <w:lang w:val="en-CA"/>
        </w:rPr>
        <w:t>in Ottawa</w:t>
      </w:r>
      <w:r w:rsidRPr="00F32EB0">
        <w:rPr>
          <w:rFonts w:ascii="Arial" w:eastAsia="Times New Roman" w:hAnsi="Arial" w:cs="Arial"/>
          <w:color w:val="222222"/>
          <w:sz w:val="24"/>
          <w:szCs w:val="24"/>
          <w:lang w:val="en-CA"/>
        </w:rPr>
        <w:t xml:space="preserve"> we were able to meet with five separate departments and nineteen officials, including </w:t>
      </w:r>
      <w:r w:rsidR="002722B5">
        <w:rPr>
          <w:rFonts w:ascii="Arial" w:eastAsia="Times New Roman" w:hAnsi="Arial" w:cs="Arial"/>
          <w:color w:val="222222"/>
          <w:sz w:val="24"/>
          <w:szCs w:val="24"/>
          <w:lang w:val="en-CA"/>
        </w:rPr>
        <w:t xml:space="preserve">the </w:t>
      </w:r>
      <w:r w:rsidRPr="00F32EB0">
        <w:rPr>
          <w:rFonts w:ascii="Arial" w:eastAsia="Times New Roman" w:hAnsi="Arial" w:cs="Arial"/>
          <w:color w:val="222222"/>
          <w:sz w:val="24"/>
          <w:szCs w:val="24"/>
          <w:lang w:val="en-CA"/>
        </w:rPr>
        <w:t>Minister</w:t>
      </w:r>
      <w:r w:rsidR="002722B5">
        <w:rPr>
          <w:rFonts w:ascii="Arial" w:eastAsia="Times New Roman" w:hAnsi="Arial" w:cs="Arial"/>
          <w:color w:val="222222"/>
          <w:sz w:val="24"/>
          <w:szCs w:val="24"/>
          <w:lang w:val="en-CA"/>
        </w:rPr>
        <w:t xml:space="preserve"> </w:t>
      </w:r>
      <w:r w:rsidR="002722B5" w:rsidRPr="00544893">
        <w:rPr>
          <w:rFonts w:ascii="Arial" w:eastAsia="Times New Roman" w:hAnsi="Arial" w:cs="Arial"/>
          <w:color w:val="000000" w:themeColor="text1"/>
          <w:sz w:val="24"/>
          <w:szCs w:val="24"/>
          <w:lang w:val="en-CA"/>
        </w:rPr>
        <w:t>of Agriculture,</w:t>
      </w:r>
      <w:r w:rsidRPr="002722B5">
        <w:rPr>
          <w:rFonts w:ascii="Arial" w:eastAsia="Times New Roman" w:hAnsi="Arial" w:cs="Arial"/>
          <w:color w:val="FF0000"/>
          <w:sz w:val="24"/>
          <w:szCs w:val="24"/>
          <w:lang w:val="en-CA"/>
        </w:rPr>
        <w:t xml:space="preserve"> </w:t>
      </w:r>
      <w:r w:rsidRPr="00F32EB0">
        <w:rPr>
          <w:rFonts w:ascii="Arial" w:eastAsia="Times New Roman" w:hAnsi="Arial" w:cs="Arial"/>
          <w:color w:val="222222"/>
          <w:sz w:val="24"/>
          <w:szCs w:val="24"/>
          <w:lang w:val="en-CA"/>
        </w:rPr>
        <w:t>Lawrence MacAulay.</w:t>
      </w:r>
      <w:r w:rsidR="002722B5">
        <w:rPr>
          <w:rFonts w:ascii="Arial" w:eastAsia="Times New Roman" w:hAnsi="Arial" w:cs="Arial"/>
          <w:color w:val="222222"/>
          <w:sz w:val="24"/>
          <w:szCs w:val="24"/>
          <w:lang w:val="en-CA"/>
        </w:rPr>
        <w:t xml:space="preserve"> </w:t>
      </w:r>
      <w:r w:rsidR="002722B5" w:rsidRPr="00544893">
        <w:rPr>
          <w:rFonts w:ascii="Arial" w:eastAsia="Times New Roman" w:hAnsi="Arial" w:cs="Arial"/>
          <w:color w:val="000000" w:themeColor="text1"/>
          <w:sz w:val="24"/>
          <w:szCs w:val="24"/>
          <w:lang w:val="en-CA"/>
        </w:rPr>
        <w:t>The primary focus on all meetings was green infrastructure.</w:t>
      </w:r>
    </w:p>
    <w:p w14:paraId="5C4938A3" w14:textId="77777777" w:rsidR="00F32EB0" w:rsidRPr="00F32EB0" w:rsidRDefault="00F32EB0" w:rsidP="00F32EB0">
      <w:p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 </w:t>
      </w:r>
    </w:p>
    <w:p w14:paraId="000EBBE8" w14:textId="383B3D69" w:rsidR="00F32EB0" w:rsidRPr="00F32EB0" w:rsidRDefault="00F32EB0" w:rsidP="00F32EB0">
      <w:p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The</w:t>
      </w:r>
      <w:r w:rsidR="002722B5">
        <w:rPr>
          <w:rFonts w:ascii="Arial" w:eastAsia="Times New Roman" w:hAnsi="Arial" w:cs="Arial"/>
          <w:color w:val="222222"/>
          <w:sz w:val="24"/>
          <w:szCs w:val="24"/>
          <w:lang w:val="en-CA"/>
        </w:rPr>
        <w:t xml:space="preserve"> </w:t>
      </w:r>
      <w:r w:rsidR="002722B5" w:rsidRPr="00544893">
        <w:rPr>
          <w:rFonts w:ascii="Arial" w:eastAsia="Times New Roman" w:hAnsi="Arial" w:cs="Arial"/>
          <w:color w:val="000000" w:themeColor="text1"/>
          <w:sz w:val="24"/>
          <w:szCs w:val="24"/>
          <w:lang w:val="en-CA"/>
        </w:rPr>
        <w:t xml:space="preserve">different Ministry </w:t>
      </w:r>
      <w:r w:rsidRPr="00F32EB0">
        <w:rPr>
          <w:rFonts w:ascii="Arial" w:eastAsia="Times New Roman" w:hAnsi="Arial" w:cs="Arial"/>
          <w:color w:val="222222"/>
          <w:sz w:val="24"/>
          <w:szCs w:val="24"/>
          <w:lang w:val="en-CA"/>
        </w:rPr>
        <w:t>Departments that were visited include: Public Health Agency of Canada, National Capital Commission, Agriculture and Agri-Food Canada, Environment Canada and the National Research Council of Canada.</w:t>
      </w:r>
    </w:p>
    <w:p w14:paraId="504B5BF7" w14:textId="77777777" w:rsidR="00F32EB0" w:rsidRPr="00F32EB0" w:rsidRDefault="00F32EB0" w:rsidP="00F32EB0">
      <w:p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 </w:t>
      </w:r>
    </w:p>
    <w:p w14:paraId="60C0CD8B" w14:textId="77777777" w:rsidR="002722B5" w:rsidRDefault="00F32EB0" w:rsidP="00F32EB0">
      <w:pPr>
        <w:shd w:val="clear" w:color="auto" w:fill="FFFFFF"/>
        <w:spacing w:after="0" w:line="240" w:lineRule="auto"/>
        <w:rPr>
          <w:rFonts w:ascii="Arial" w:eastAsia="Times New Roman" w:hAnsi="Arial" w:cs="Arial"/>
          <w:color w:val="222222"/>
          <w:sz w:val="24"/>
          <w:szCs w:val="24"/>
          <w:lang w:val="en-CA"/>
        </w:rPr>
      </w:pPr>
      <w:r w:rsidRPr="00F32EB0">
        <w:rPr>
          <w:rFonts w:ascii="Arial" w:eastAsia="Times New Roman" w:hAnsi="Arial" w:cs="Arial"/>
          <w:color w:val="222222"/>
          <w:sz w:val="24"/>
          <w:szCs w:val="24"/>
          <w:lang w:val="en-CA"/>
        </w:rPr>
        <w:t>This was a very successful and busy two Days on the Hill, meeting with some key people who supported our being there and were able to provide great information and contacts to move us further in the right direction.  Many of our beliefs are not only shared, but also supported and we look forward to keeping communication open with them.</w:t>
      </w:r>
    </w:p>
    <w:p w14:paraId="3A596398" w14:textId="77777777" w:rsidR="002722B5" w:rsidRPr="002722B5" w:rsidRDefault="002722B5" w:rsidP="00F32EB0">
      <w:pPr>
        <w:shd w:val="clear" w:color="auto" w:fill="FFFFFF"/>
        <w:spacing w:after="0" w:line="240" w:lineRule="auto"/>
        <w:rPr>
          <w:rFonts w:ascii="Arial" w:eastAsia="Times New Roman" w:hAnsi="Arial" w:cs="Arial"/>
          <w:color w:val="FF0000"/>
          <w:sz w:val="24"/>
          <w:szCs w:val="24"/>
          <w:lang w:val="en-CA"/>
        </w:rPr>
      </w:pPr>
    </w:p>
    <w:p w14:paraId="761404C5" w14:textId="681D72B6" w:rsidR="00F32EB0" w:rsidRDefault="00F32EB0" w:rsidP="00F32EB0">
      <w:pPr>
        <w:shd w:val="clear" w:color="auto" w:fill="FFFFFF"/>
        <w:spacing w:after="0" w:line="240" w:lineRule="auto"/>
        <w:rPr>
          <w:rFonts w:ascii="Arial" w:eastAsia="Times New Roman" w:hAnsi="Arial" w:cs="Arial"/>
          <w:color w:val="222222"/>
          <w:sz w:val="24"/>
          <w:szCs w:val="24"/>
          <w:lang w:val="en-CA"/>
        </w:rPr>
      </w:pPr>
      <w:r w:rsidRPr="00544893">
        <w:rPr>
          <w:rFonts w:ascii="Arial" w:eastAsia="Times New Roman" w:hAnsi="Arial" w:cs="Arial"/>
          <w:color w:val="000000" w:themeColor="text1"/>
          <w:sz w:val="24"/>
          <w:szCs w:val="24"/>
          <w:lang w:val="en-CA"/>
        </w:rPr>
        <w:t>A</w:t>
      </w:r>
      <w:r w:rsidRPr="00F32EB0">
        <w:rPr>
          <w:rFonts w:ascii="Arial" w:eastAsia="Times New Roman" w:hAnsi="Arial" w:cs="Arial"/>
          <w:color w:val="222222"/>
          <w:sz w:val="24"/>
          <w:szCs w:val="24"/>
          <w:lang w:val="en-CA"/>
        </w:rPr>
        <w:t xml:space="preserve"> second meeting was held in February</w:t>
      </w:r>
      <w:r w:rsidR="00E46BAA">
        <w:rPr>
          <w:rFonts w:ascii="Arial" w:eastAsia="Times New Roman" w:hAnsi="Arial" w:cs="Arial"/>
          <w:color w:val="222222"/>
          <w:sz w:val="24"/>
          <w:szCs w:val="24"/>
          <w:lang w:val="en-CA"/>
        </w:rPr>
        <w:t xml:space="preserve"> </w:t>
      </w:r>
      <w:r w:rsidR="00E46BAA" w:rsidRPr="00544893">
        <w:rPr>
          <w:rFonts w:ascii="Arial" w:eastAsia="Times New Roman" w:hAnsi="Arial" w:cs="Arial"/>
          <w:color w:val="000000" w:themeColor="text1"/>
          <w:sz w:val="24"/>
          <w:szCs w:val="24"/>
          <w:lang w:val="en-CA"/>
        </w:rPr>
        <w:t>2019</w:t>
      </w:r>
      <w:r w:rsidRPr="00E46BAA">
        <w:rPr>
          <w:rFonts w:ascii="Arial" w:eastAsia="Times New Roman" w:hAnsi="Arial" w:cs="Arial"/>
          <w:color w:val="FF0000"/>
          <w:sz w:val="24"/>
          <w:szCs w:val="24"/>
          <w:lang w:val="en-CA"/>
        </w:rPr>
        <w:t xml:space="preserve"> </w:t>
      </w:r>
      <w:r w:rsidRPr="00F32EB0">
        <w:rPr>
          <w:rFonts w:ascii="Arial" w:eastAsia="Times New Roman" w:hAnsi="Arial" w:cs="Arial"/>
          <w:color w:val="222222"/>
          <w:sz w:val="24"/>
          <w:szCs w:val="24"/>
          <w:lang w:val="en-CA"/>
        </w:rPr>
        <w:t xml:space="preserve">in which CNLA took six delegates and were able to attend seven meetings over </w:t>
      </w:r>
      <w:r w:rsidR="00774611">
        <w:rPr>
          <w:rFonts w:ascii="Arial" w:eastAsia="Times New Roman" w:hAnsi="Arial" w:cs="Arial"/>
          <w:color w:val="222222"/>
          <w:sz w:val="24"/>
          <w:szCs w:val="24"/>
          <w:lang w:val="en-CA"/>
        </w:rPr>
        <w:t xml:space="preserve">a </w:t>
      </w:r>
      <w:r w:rsidRPr="00F32EB0">
        <w:rPr>
          <w:rFonts w:ascii="Arial" w:eastAsia="Times New Roman" w:hAnsi="Arial" w:cs="Arial"/>
          <w:color w:val="222222"/>
          <w:sz w:val="24"/>
          <w:szCs w:val="24"/>
          <w:lang w:val="en-CA"/>
        </w:rPr>
        <w:t>tw</w:t>
      </w:r>
      <w:r w:rsidR="00774611">
        <w:rPr>
          <w:rFonts w:ascii="Arial" w:eastAsia="Times New Roman" w:hAnsi="Arial" w:cs="Arial"/>
          <w:color w:val="222222"/>
          <w:sz w:val="24"/>
          <w:szCs w:val="24"/>
          <w:lang w:val="en-CA"/>
        </w:rPr>
        <w:t>o-day period</w:t>
      </w:r>
      <w:r w:rsidRPr="00F32EB0">
        <w:rPr>
          <w:rFonts w:ascii="Arial" w:eastAsia="Times New Roman" w:hAnsi="Arial" w:cs="Arial"/>
          <w:color w:val="222222"/>
          <w:sz w:val="24"/>
          <w:szCs w:val="24"/>
          <w:lang w:val="en-CA"/>
        </w:rPr>
        <w:t xml:space="preserve">.  This tour had us meeting </w:t>
      </w:r>
      <w:r w:rsidRPr="00F32EB0">
        <w:rPr>
          <w:rFonts w:ascii="Arial" w:eastAsia="Times New Roman" w:hAnsi="Arial" w:cs="Arial"/>
          <w:color w:val="222222"/>
          <w:sz w:val="24"/>
          <w:szCs w:val="24"/>
          <w:lang w:val="en-CA"/>
        </w:rPr>
        <w:lastRenderedPageBreak/>
        <w:t>with Employment and Social Development Canada, Heritage Canada, Health Canada, Small Business and Export Promotion, Public Services - Procurement - Accessibility and finally Innovation Science and Economic Development</w:t>
      </w:r>
      <w:r w:rsidR="00F912AF">
        <w:rPr>
          <w:rFonts w:ascii="Arial" w:eastAsia="Times New Roman" w:hAnsi="Arial" w:cs="Arial"/>
          <w:color w:val="222222"/>
          <w:sz w:val="24"/>
          <w:szCs w:val="24"/>
          <w:lang w:val="en-CA"/>
        </w:rPr>
        <w:t>.</w:t>
      </w:r>
    </w:p>
    <w:p w14:paraId="0A64A20B" w14:textId="51A93724" w:rsidR="00F912AF" w:rsidRDefault="00F912AF" w:rsidP="00F32EB0">
      <w:pPr>
        <w:shd w:val="clear" w:color="auto" w:fill="FFFFFF"/>
        <w:spacing w:after="0" w:line="240" w:lineRule="auto"/>
        <w:rPr>
          <w:rFonts w:ascii="Arial" w:eastAsia="Times New Roman" w:hAnsi="Arial" w:cs="Arial"/>
          <w:color w:val="222222"/>
          <w:sz w:val="24"/>
          <w:szCs w:val="24"/>
          <w:lang w:val="en-CA"/>
        </w:rPr>
      </w:pPr>
    </w:p>
    <w:p w14:paraId="63B5544A" w14:textId="60FB6052" w:rsidR="00F912AF" w:rsidRPr="00F32EB0" w:rsidRDefault="00F912AF" w:rsidP="00F32EB0">
      <w:pPr>
        <w:shd w:val="clear" w:color="auto" w:fill="FFFFFF"/>
        <w:spacing w:after="0" w:line="240" w:lineRule="auto"/>
        <w:rPr>
          <w:rFonts w:ascii="Arial" w:eastAsia="Times New Roman" w:hAnsi="Arial" w:cs="Arial"/>
          <w:color w:val="222222"/>
          <w:szCs w:val="24"/>
          <w:lang w:val="en-CA"/>
        </w:rPr>
      </w:pPr>
      <w:r w:rsidRPr="0057472F">
        <w:rPr>
          <w:rFonts w:ascii="Arial" w:eastAsia="Times New Roman" w:hAnsi="Arial" w:cs="Arial"/>
          <w:i/>
          <w:color w:val="222222"/>
          <w:szCs w:val="24"/>
          <w:lang w:val="en-CA"/>
        </w:rPr>
        <w:t xml:space="preserve">Submitted by: Leslie </w:t>
      </w:r>
      <w:proofErr w:type="spellStart"/>
      <w:r w:rsidRPr="0057472F">
        <w:rPr>
          <w:rFonts w:ascii="Arial" w:eastAsia="Times New Roman" w:hAnsi="Arial" w:cs="Arial"/>
          <w:i/>
          <w:color w:val="222222"/>
          <w:szCs w:val="24"/>
          <w:lang w:val="en-CA"/>
        </w:rPr>
        <w:t>Sison</w:t>
      </w:r>
      <w:proofErr w:type="spellEnd"/>
      <w:r w:rsidRPr="0057472F">
        <w:rPr>
          <w:rFonts w:ascii="Arial" w:eastAsia="Times New Roman" w:hAnsi="Arial" w:cs="Arial"/>
          <w:i/>
          <w:color w:val="222222"/>
          <w:szCs w:val="24"/>
          <w:lang w:val="en-CA"/>
        </w:rPr>
        <w:t>, CNLA</w:t>
      </w:r>
    </w:p>
    <w:p w14:paraId="66A1C95B" w14:textId="52E9203C" w:rsidR="00023A78" w:rsidRDefault="00023A78" w:rsidP="006B798A">
      <w:pPr>
        <w:rPr>
          <w:rFonts w:ascii="Tahoma" w:hAnsi="Tahoma" w:cs="Tahoma"/>
        </w:rPr>
      </w:pPr>
    </w:p>
    <w:p w14:paraId="548683EC" w14:textId="69454E40" w:rsidR="00F32EB0" w:rsidRDefault="00F32EB0" w:rsidP="00F32EB0">
      <w:pPr>
        <w:jc w:val="center"/>
        <w:rPr>
          <w:rFonts w:ascii="Tahoma" w:hAnsi="Tahoma" w:cs="Tahoma"/>
          <w:b/>
        </w:rPr>
      </w:pPr>
      <w:r>
        <w:rPr>
          <w:rFonts w:ascii="Tahoma" w:hAnsi="Tahoma" w:cs="Tahoma"/>
          <w:b/>
        </w:rPr>
        <w:t>Green Cities Foundation</w:t>
      </w:r>
    </w:p>
    <w:p w14:paraId="7A504381" w14:textId="3F0C4754" w:rsidR="005216ED" w:rsidRPr="00DC5B7B" w:rsidRDefault="003A0EEB" w:rsidP="003A0EEB">
      <w:pPr>
        <w:spacing w:line="240" w:lineRule="auto"/>
        <w:rPr>
          <w:rFonts w:ascii="Arial" w:hAnsi="Arial" w:cs="Arial"/>
          <w:sz w:val="24"/>
        </w:rPr>
      </w:pPr>
      <w:r w:rsidRPr="00DC5B7B">
        <w:rPr>
          <w:rFonts w:ascii="Arial" w:hAnsi="Arial" w:cs="Arial"/>
          <w:noProof/>
          <w:sz w:val="24"/>
        </w:rPr>
        <w:drawing>
          <wp:anchor distT="0" distB="0" distL="114300" distR="114300" simplePos="0" relativeHeight="251659264" behindDoc="1" locked="0" layoutInCell="1" allowOverlap="1" wp14:anchorId="27332666" wp14:editId="6185E937">
            <wp:simplePos x="0" y="0"/>
            <wp:positionH relativeFrom="column">
              <wp:posOffset>4691534</wp:posOffset>
            </wp:positionH>
            <wp:positionV relativeFrom="paragraph">
              <wp:posOffset>305008</wp:posOffset>
            </wp:positionV>
            <wp:extent cx="1155700" cy="1143000"/>
            <wp:effectExtent l="0" t="0" r="0" b="0"/>
            <wp:wrapTight wrapText="bothSides">
              <wp:wrapPolygon edited="0">
                <wp:start x="7358" y="0"/>
                <wp:lineTo x="5934" y="240"/>
                <wp:lineTo x="1424" y="3120"/>
                <wp:lineTo x="0" y="6720"/>
                <wp:lineTo x="0" y="13440"/>
                <wp:lineTo x="949" y="15360"/>
                <wp:lineTo x="949" y="15840"/>
                <wp:lineTo x="4273" y="19200"/>
                <wp:lineTo x="9495" y="21360"/>
                <wp:lineTo x="9732" y="21360"/>
                <wp:lineTo x="15903" y="21360"/>
                <wp:lineTo x="21363" y="20160"/>
                <wp:lineTo x="21363" y="14640"/>
                <wp:lineTo x="20176" y="11520"/>
                <wp:lineTo x="20413" y="10080"/>
                <wp:lineTo x="19701" y="9120"/>
                <wp:lineTo x="17565" y="7680"/>
                <wp:lineTo x="19938" y="7680"/>
                <wp:lineTo x="20176" y="6720"/>
                <wp:lineTo x="18752" y="3120"/>
                <wp:lineTo x="13767" y="240"/>
                <wp:lineTo x="11868" y="0"/>
                <wp:lineTo x="735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C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1143000"/>
                    </a:xfrm>
                    <a:prstGeom prst="rect">
                      <a:avLst/>
                    </a:prstGeom>
                  </pic:spPr>
                </pic:pic>
              </a:graphicData>
            </a:graphic>
            <wp14:sizeRelH relativeFrom="page">
              <wp14:pctWidth>0</wp14:pctWidth>
            </wp14:sizeRelH>
            <wp14:sizeRelV relativeFrom="page">
              <wp14:pctHeight>0</wp14:pctHeight>
            </wp14:sizeRelV>
          </wp:anchor>
        </w:drawing>
      </w:r>
      <w:r w:rsidR="005216ED" w:rsidRPr="00DC5B7B">
        <w:rPr>
          <w:rFonts w:ascii="Arial" w:hAnsi="Arial" w:cs="Arial"/>
          <w:sz w:val="24"/>
        </w:rPr>
        <w:t xml:space="preserve">The Green Cities Foundation received status as a Private Charitable Foundation in </w:t>
      </w:r>
      <w:r w:rsidRPr="00DC5B7B">
        <w:rPr>
          <w:rFonts w:ascii="Arial" w:hAnsi="Arial" w:cs="Arial"/>
          <w:sz w:val="24"/>
        </w:rPr>
        <w:t>October 2018 and</w:t>
      </w:r>
      <w:r w:rsidR="005216ED" w:rsidRPr="00DC5B7B">
        <w:rPr>
          <w:rFonts w:ascii="Arial" w:hAnsi="Arial" w:cs="Arial"/>
          <w:sz w:val="24"/>
        </w:rPr>
        <w:t xml:space="preserve"> is working toward building its inaugural project in 2019.</w:t>
      </w:r>
    </w:p>
    <w:p w14:paraId="072A797B" w14:textId="018C2411" w:rsidR="005216ED" w:rsidRPr="00DC5B7B" w:rsidRDefault="005216ED" w:rsidP="003A0EEB">
      <w:pPr>
        <w:spacing w:line="240" w:lineRule="auto"/>
        <w:rPr>
          <w:rFonts w:ascii="Arial" w:hAnsi="Arial" w:cs="Arial"/>
          <w:sz w:val="24"/>
        </w:rPr>
      </w:pPr>
      <w:r w:rsidRPr="00DC5B7B">
        <w:rPr>
          <w:rFonts w:ascii="Arial" w:hAnsi="Arial" w:cs="Arial"/>
          <w:sz w:val="24"/>
        </w:rPr>
        <w:t>Talks</w:t>
      </w:r>
      <w:r w:rsidR="00B30592" w:rsidRPr="00DC5B7B">
        <w:rPr>
          <w:rFonts w:ascii="Arial" w:hAnsi="Arial" w:cs="Arial"/>
          <w:sz w:val="24"/>
        </w:rPr>
        <w:t xml:space="preserve"> are underway with prospective municipalities to identify an ideal location for this first project under the #</w:t>
      </w:r>
      <w:proofErr w:type="spellStart"/>
      <w:r w:rsidR="00B30592" w:rsidRPr="00DC5B7B">
        <w:rPr>
          <w:rFonts w:ascii="Arial" w:hAnsi="Arial" w:cs="Arial"/>
          <w:sz w:val="24"/>
        </w:rPr>
        <w:t>GreenMyCity</w:t>
      </w:r>
      <w:proofErr w:type="spellEnd"/>
      <w:r w:rsidR="00B30592" w:rsidRPr="00DC5B7B">
        <w:rPr>
          <w:rFonts w:ascii="Arial" w:hAnsi="Arial" w:cs="Arial"/>
          <w:sz w:val="24"/>
        </w:rPr>
        <w:t xml:space="preserve"> Program, which will take place in Southwester Ontario, Canada. The Board of Directors is targeting as September-October timeframe for the build.</w:t>
      </w:r>
    </w:p>
    <w:p w14:paraId="71241895" w14:textId="5D5E1821" w:rsidR="00B30592" w:rsidRDefault="00B30592" w:rsidP="003A0EEB">
      <w:pPr>
        <w:spacing w:line="240" w:lineRule="auto"/>
        <w:rPr>
          <w:rFonts w:ascii="Arial" w:hAnsi="Arial" w:cs="Arial"/>
          <w:sz w:val="24"/>
        </w:rPr>
      </w:pPr>
      <w:r w:rsidRPr="00DC5B7B">
        <w:rPr>
          <w:rFonts w:ascii="Arial" w:hAnsi="Arial" w:cs="Arial"/>
          <w:sz w:val="24"/>
        </w:rPr>
        <w:t>Supporters are invited to visit the website GCFoundation.ca to follow the project progress, subscribe to our newsletter and make a donation. Please follow us on social Media.</w:t>
      </w:r>
    </w:p>
    <w:p w14:paraId="6D3877EF" w14:textId="7CB6F658" w:rsidR="005D722B" w:rsidRPr="008C7368" w:rsidRDefault="0056792F" w:rsidP="003A0EEB">
      <w:pPr>
        <w:shd w:val="clear" w:color="auto" w:fill="FFFFFF"/>
        <w:spacing w:after="0" w:line="240" w:lineRule="auto"/>
        <w:rPr>
          <w:rFonts w:ascii="Arial" w:eastAsia="Times New Roman" w:hAnsi="Arial" w:cs="Arial"/>
          <w:i/>
          <w:color w:val="FF0000"/>
          <w:szCs w:val="24"/>
          <w:lang w:val="en-CA"/>
        </w:rPr>
      </w:pPr>
      <w:r w:rsidRPr="0056792F">
        <w:rPr>
          <w:rFonts w:ascii="Arial" w:eastAsia="Times New Roman" w:hAnsi="Arial" w:cs="Arial"/>
          <w:i/>
          <w:color w:val="222222"/>
          <w:szCs w:val="24"/>
          <w:lang w:val="en-CA"/>
        </w:rPr>
        <w:t>Submitted</w:t>
      </w:r>
      <w:r w:rsidR="00B6661E" w:rsidRPr="0056792F">
        <w:rPr>
          <w:rFonts w:ascii="Arial" w:eastAsia="Times New Roman" w:hAnsi="Arial" w:cs="Arial"/>
          <w:i/>
          <w:color w:val="222222"/>
          <w:szCs w:val="24"/>
          <w:lang w:val="en-CA"/>
        </w:rPr>
        <w:t xml:space="preserve"> by: Mary Aziz</w:t>
      </w:r>
      <w:r w:rsidRPr="0056792F">
        <w:rPr>
          <w:rFonts w:ascii="Arial" w:eastAsia="Times New Roman" w:hAnsi="Arial" w:cs="Arial"/>
          <w:i/>
          <w:color w:val="222222"/>
          <w:szCs w:val="24"/>
          <w:lang w:val="en-CA"/>
        </w:rPr>
        <w:t>-</w:t>
      </w:r>
      <w:proofErr w:type="spellStart"/>
      <w:r w:rsidRPr="0056792F">
        <w:rPr>
          <w:rFonts w:ascii="Arial" w:eastAsia="Times New Roman" w:hAnsi="Arial" w:cs="Arial"/>
          <w:i/>
          <w:color w:val="222222"/>
          <w:szCs w:val="24"/>
          <w:lang w:val="en-CA"/>
        </w:rPr>
        <w:t>Stoetzer</w:t>
      </w:r>
      <w:proofErr w:type="spellEnd"/>
      <w:r w:rsidRPr="0056792F">
        <w:rPr>
          <w:rFonts w:ascii="Arial" w:eastAsia="Times New Roman" w:hAnsi="Arial" w:cs="Arial"/>
          <w:i/>
          <w:color w:val="222222"/>
          <w:szCs w:val="24"/>
          <w:lang w:val="en-CA"/>
        </w:rPr>
        <w:t xml:space="preserve">, </w:t>
      </w:r>
      <w:r w:rsidR="008C7368" w:rsidRPr="00544893">
        <w:rPr>
          <w:rFonts w:ascii="Arial" w:eastAsia="Times New Roman" w:hAnsi="Arial" w:cs="Arial"/>
          <w:i/>
          <w:color w:val="000000" w:themeColor="text1"/>
          <w:szCs w:val="24"/>
          <w:lang w:val="en-CA"/>
        </w:rPr>
        <w:t>GCF</w:t>
      </w:r>
    </w:p>
    <w:p w14:paraId="6915CCAF" w14:textId="045A43B9" w:rsidR="002722B5" w:rsidRDefault="002722B5" w:rsidP="003A0EEB">
      <w:pPr>
        <w:shd w:val="clear" w:color="auto" w:fill="FFFFFF"/>
        <w:spacing w:after="0" w:line="240" w:lineRule="auto"/>
        <w:rPr>
          <w:rFonts w:ascii="Arial" w:eastAsia="Times New Roman" w:hAnsi="Arial" w:cs="Arial"/>
          <w:i/>
          <w:color w:val="222222"/>
          <w:szCs w:val="24"/>
          <w:lang w:val="en-CA"/>
        </w:rPr>
      </w:pPr>
    </w:p>
    <w:p w14:paraId="4436F332" w14:textId="10A75D81" w:rsidR="002722B5" w:rsidRPr="00A07264" w:rsidRDefault="002722B5" w:rsidP="002722B5">
      <w:pPr>
        <w:jc w:val="center"/>
        <w:rPr>
          <w:rFonts w:ascii="Tahoma" w:hAnsi="Tahoma" w:cs="Tahoma"/>
          <w:b/>
          <w:color w:val="000000" w:themeColor="text1"/>
        </w:rPr>
      </w:pPr>
      <w:r w:rsidRPr="00A07264">
        <w:rPr>
          <w:rFonts w:ascii="Tahoma" w:hAnsi="Tahoma" w:cs="Tahoma"/>
          <w:b/>
          <w:color w:val="000000" w:themeColor="text1"/>
        </w:rPr>
        <w:t>Communities in Bloom</w:t>
      </w:r>
    </w:p>
    <w:p w14:paraId="65095888" w14:textId="2F31AF3A" w:rsidR="00F93705" w:rsidRPr="00A07264" w:rsidRDefault="00F93705" w:rsidP="002722B5">
      <w:pPr>
        <w:spacing w:line="240" w:lineRule="auto"/>
        <w:rPr>
          <w:rFonts w:ascii="Arial" w:hAnsi="Arial" w:cs="Arial"/>
          <w:color w:val="000000" w:themeColor="text1"/>
          <w:sz w:val="24"/>
        </w:rPr>
      </w:pPr>
      <w:r w:rsidRPr="00A07264">
        <w:rPr>
          <w:rFonts w:ascii="Arial" w:hAnsi="Arial" w:cs="Arial"/>
          <w:color w:val="000000" w:themeColor="text1"/>
          <w:sz w:val="24"/>
        </w:rPr>
        <w:t>For many years t</w:t>
      </w:r>
      <w:r w:rsidR="002722B5" w:rsidRPr="00A07264">
        <w:rPr>
          <w:rFonts w:ascii="Arial" w:hAnsi="Arial" w:cs="Arial"/>
          <w:color w:val="000000" w:themeColor="text1"/>
          <w:sz w:val="24"/>
        </w:rPr>
        <w:t xml:space="preserve">he </w:t>
      </w:r>
      <w:r w:rsidRPr="00A07264">
        <w:rPr>
          <w:rFonts w:ascii="Arial" w:hAnsi="Arial" w:cs="Arial"/>
          <w:color w:val="000000" w:themeColor="text1"/>
          <w:sz w:val="24"/>
        </w:rPr>
        <w:t xml:space="preserve">CNLA has supported </w:t>
      </w:r>
      <w:r w:rsidR="00E46BAA" w:rsidRPr="00A07264">
        <w:rPr>
          <w:rFonts w:ascii="Arial" w:hAnsi="Arial" w:cs="Arial"/>
          <w:color w:val="000000" w:themeColor="text1"/>
          <w:sz w:val="24"/>
        </w:rPr>
        <w:t xml:space="preserve">the national ‘Communities in Bloom’ program </w:t>
      </w:r>
      <w:r w:rsidRPr="00A07264">
        <w:rPr>
          <w:rFonts w:ascii="Arial" w:hAnsi="Arial" w:cs="Arial"/>
          <w:color w:val="000000" w:themeColor="text1"/>
          <w:sz w:val="24"/>
        </w:rPr>
        <w:t xml:space="preserve">through participation and sponsorship dollars. The sponsorship was for an award </w:t>
      </w:r>
      <w:r w:rsidR="00E46BAA" w:rsidRPr="00A07264">
        <w:rPr>
          <w:rFonts w:ascii="Arial" w:hAnsi="Arial" w:cs="Arial"/>
          <w:color w:val="000000" w:themeColor="text1"/>
          <w:sz w:val="24"/>
        </w:rPr>
        <w:t xml:space="preserve">presented </w:t>
      </w:r>
      <w:r w:rsidRPr="00A07264">
        <w:rPr>
          <w:rFonts w:ascii="Arial" w:hAnsi="Arial" w:cs="Arial"/>
          <w:color w:val="000000" w:themeColor="text1"/>
          <w:sz w:val="24"/>
        </w:rPr>
        <w:t>for ‘Environmental Action’</w:t>
      </w:r>
      <w:r w:rsidR="00E46BAA" w:rsidRPr="00A07264">
        <w:rPr>
          <w:rFonts w:ascii="Arial" w:hAnsi="Arial" w:cs="Arial"/>
          <w:color w:val="000000" w:themeColor="text1"/>
          <w:sz w:val="24"/>
        </w:rPr>
        <w:t xml:space="preserve"> in the Outstanding Achievement category</w:t>
      </w:r>
      <w:r w:rsidRPr="00A07264">
        <w:rPr>
          <w:rFonts w:ascii="Arial" w:hAnsi="Arial" w:cs="Arial"/>
          <w:color w:val="000000" w:themeColor="text1"/>
          <w:sz w:val="24"/>
        </w:rPr>
        <w:t xml:space="preserve">. This year we have changed the criteria </w:t>
      </w:r>
      <w:r w:rsidR="00E46BAA" w:rsidRPr="00A07264">
        <w:rPr>
          <w:rFonts w:ascii="Arial" w:hAnsi="Arial" w:cs="Arial"/>
          <w:color w:val="000000" w:themeColor="text1"/>
          <w:sz w:val="24"/>
        </w:rPr>
        <w:t xml:space="preserve">for the award </w:t>
      </w:r>
      <w:r w:rsidRPr="00A07264">
        <w:rPr>
          <w:rFonts w:ascii="Arial" w:hAnsi="Arial" w:cs="Arial"/>
          <w:color w:val="000000" w:themeColor="text1"/>
          <w:sz w:val="24"/>
        </w:rPr>
        <w:t xml:space="preserve">and </w:t>
      </w:r>
      <w:r w:rsidR="00E46BAA" w:rsidRPr="00A07264">
        <w:rPr>
          <w:rFonts w:ascii="Arial" w:hAnsi="Arial" w:cs="Arial"/>
          <w:color w:val="000000" w:themeColor="text1"/>
          <w:sz w:val="24"/>
        </w:rPr>
        <w:t xml:space="preserve">changed the </w:t>
      </w:r>
      <w:r w:rsidRPr="00A07264">
        <w:rPr>
          <w:rFonts w:ascii="Arial" w:hAnsi="Arial" w:cs="Arial"/>
          <w:color w:val="000000" w:themeColor="text1"/>
          <w:sz w:val="24"/>
        </w:rPr>
        <w:t>name of the award to the CNLA Green City award.</w:t>
      </w:r>
    </w:p>
    <w:p w14:paraId="4A328749" w14:textId="21EA3F8C" w:rsidR="00F93705" w:rsidRPr="00A07264" w:rsidRDefault="00F93705" w:rsidP="002722B5">
      <w:pPr>
        <w:spacing w:line="240" w:lineRule="auto"/>
        <w:rPr>
          <w:rFonts w:ascii="Arial" w:hAnsi="Arial" w:cs="Arial"/>
          <w:color w:val="000000" w:themeColor="text1"/>
          <w:sz w:val="24"/>
        </w:rPr>
      </w:pPr>
      <w:r w:rsidRPr="00A07264">
        <w:rPr>
          <w:rFonts w:ascii="Arial" w:hAnsi="Arial" w:cs="Arial"/>
          <w:color w:val="000000" w:themeColor="text1"/>
          <w:sz w:val="24"/>
        </w:rPr>
        <w:t>The key message we have developed for the award, which we are also applying to all of our green city messaging is as follows:</w:t>
      </w:r>
    </w:p>
    <w:p w14:paraId="46117990" w14:textId="141994B4" w:rsidR="00F93705" w:rsidRPr="00A07264" w:rsidRDefault="00F93705" w:rsidP="00F93705">
      <w:pPr>
        <w:rPr>
          <w:rFonts w:ascii="Arial" w:hAnsi="Arial" w:cs="Arial"/>
          <w:i/>
          <w:color w:val="000000" w:themeColor="text1"/>
          <w:sz w:val="24"/>
        </w:rPr>
      </w:pPr>
      <w:r w:rsidRPr="00A07264">
        <w:rPr>
          <w:rFonts w:ascii="Arial" w:hAnsi="Arial" w:cs="Arial"/>
          <w:i/>
          <w:color w:val="000000" w:themeColor="text1"/>
          <w:sz w:val="24"/>
        </w:rPr>
        <w:t>Climate change is affecting our cities, our communities, and our homes and is changing the way we must design and build our urban landscapes. Yes, climate change is a global problem, but the effects hit us locally, where we live. Each city, town and community must then, seek solutions and develop initiatives that are specific to their needs–on their streets, in their parks, playgrounds and schools, at all their green spaces, at every opportunity.  </w:t>
      </w:r>
    </w:p>
    <w:p w14:paraId="27716EEB" w14:textId="77777777" w:rsidR="00F93705" w:rsidRPr="00A07264" w:rsidRDefault="00F93705" w:rsidP="00F93705">
      <w:pPr>
        <w:rPr>
          <w:rFonts w:ascii="Arial" w:hAnsi="Arial" w:cs="Arial"/>
          <w:i/>
          <w:color w:val="000000" w:themeColor="text1"/>
          <w:sz w:val="24"/>
        </w:rPr>
      </w:pPr>
      <w:r w:rsidRPr="00A07264">
        <w:rPr>
          <w:rFonts w:ascii="Arial" w:hAnsi="Arial" w:cs="Arial"/>
          <w:i/>
          <w:color w:val="000000" w:themeColor="text1"/>
          <w:sz w:val="24"/>
        </w:rPr>
        <w:t>Never have our living landscapes been so important to our collective health and well-being – thriving, contributing, working green spaces and places for people to gather and enjoy. It is with these green spaces that we have the power to change and contribute to the health and wellness of our cities and its people. </w:t>
      </w:r>
    </w:p>
    <w:p w14:paraId="15E4C423" w14:textId="20E7C0E6" w:rsidR="002722B5" w:rsidRDefault="00F93705" w:rsidP="00F93705">
      <w:pPr>
        <w:spacing w:line="240" w:lineRule="auto"/>
        <w:rPr>
          <w:rFonts w:ascii="Arial" w:hAnsi="Arial" w:cs="Arial"/>
          <w:color w:val="000000" w:themeColor="text1"/>
          <w:sz w:val="24"/>
        </w:rPr>
      </w:pPr>
      <w:r w:rsidRPr="00A07264">
        <w:rPr>
          <w:rFonts w:ascii="Arial" w:hAnsi="Arial" w:cs="Arial"/>
          <w:color w:val="000000" w:themeColor="text1"/>
          <w:sz w:val="24"/>
        </w:rPr>
        <w:t xml:space="preserve"> </w:t>
      </w:r>
      <w:r w:rsidR="00E46BAA" w:rsidRPr="00A07264">
        <w:rPr>
          <w:rFonts w:ascii="Arial" w:hAnsi="Arial" w:cs="Arial"/>
          <w:color w:val="000000" w:themeColor="text1"/>
          <w:sz w:val="24"/>
        </w:rPr>
        <w:t>We look forward to presenting this award in September of this year.</w:t>
      </w:r>
    </w:p>
    <w:p w14:paraId="4946648D" w14:textId="409E013E" w:rsidR="00EF63B9" w:rsidRPr="00EF63B9" w:rsidRDefault="00EF63B9" w:rsidP="00EF63B9">
      <w:pPr>
        <w:spacing w:line="240" w:lineRule="auto"/>
        <w:jc w:val="center"/>
        <w:rPr>
          <w:rFonts w:ascii="Arial" w:hAnsi="Arial" w:cs="Arial"/>
          <w:b/>
          <w:color w:val="000000" w:themeColor="text1"/>
          <w:sz w:val="24"/>
        </w:rPr>
      </w:pPr>
      <w:r>
        <w:rPr>
          <w:rFonts w:ascii="Arial" w:hAnsi="Arial" w:cs="Arial"/>
          <w:b/>
          <w:color w:val="000000" w:themeColor="text1"/>
          <w:sz w:val="24"/>
        </w:rPr>
        <w:lastRenderedPageBreak/>
        <w:t>Climate Change Adaptation</w:t>
      </w:r>
    </w:p>
    <w:p w14:paraId="4CE84964" w14:textId="77777777" w:rsidR="00EF63B9" w:rsidRDefault="00EF63B9" w:rsidP="00EF63B9">
      <w:pPr>
        <w:spacing w:after="0" w:line="240" w:lineRule="auto"/>
        <w:rPr>
          <w:rFonts w:ascii="Roboto" w:eastAsia="Times New Roman" w:hAnsi="Roboto"/>
          <w:iCs/>
          <w:color w:val="000000" w:themeColor="text1"/>
          <w:sz w:val="24"/>
          <w:szCs w:val="24"/>
          <w:shd w:val="clear" w:color="auto" w:fill="FFFFFF"/>
          <w:lang w:val="en-CA"/>
        </w:rPr>
      </w:pPr>
      <w:r w:rsidRPr="00EF63B9">
        <w:rPr>
          <w:rFonts w:ascii="Roboto" w:eastAsia="Times New Roman" w:hAnsi="Roboto"/>
          <w:iCs/>
          <w:color w:val="000000" w:themeColor="text1"/>
          <w:sz w:val="24"/>
          <w:szCs w:val="24"/>
          <w:shd w:val="clear" w:color="auto" w:fill="FFFFFF"/>
          <w:lang w:val="en-CA"/>
        </w:rPr>
        <w:t>The CNLA Climate Change Adaptation committee has proposed to investigate and develop a communications plan that is able to help us better understand how living green infrastructure has a real ability to change people’s lives, for the better, while improving our urban climates. </w:t>
      </w:r>
    </w:p>
    <w:p w14:paraId="126E0A15" w14:textId="78AAABA1" w:rsidR="00EF63B9" w:rsidRDefault="00EF63B9" w:rsidP="00EF63B9">
      <w:pPr>
        <w:spacing w:after="0" w:line="240" w:lineRule="auto"/>
        <w:rPr>
          <w:rFonts w:ascii="Roboto" w:eastAsia="Times New Roman" w:hAnsi="Roboto"/>
          <w:iCs/>
          <w:color w:val="000000" w:themeColor="text1"/>
          <w:sz w:val="24"/>
          <w:szCs w:val="24"/>
          <w:shd w:val="clear" w:color="auto" w:fill="FFFFFF"/>
          <w:lang w:val="en-CA"/>
        </w:rPr>
      </w:pPr>
      <w:r w:rsidRPr="00EF63B9">
        <w:rPr>
          <w:rFonts w:ascii="Roboto" w:eastAsia="Times New Roman" w:hAnsi="Roboto"/>
          <w:iCs/>
          <w:color w:val="000000" w:themeColor="text1"/>
          <w:sz w:val="24"/>
          <w:szCs w:val="24"/>
          <w:shd w:val="clear" w:color="auto" w:fill="FFFFFF"/>
          <w:lang w:val="en-CA"/>
        </w:rPr>
        <w:t>We see the Living Urban Landscape as</w:t>
      </w:r>
      <w:r>
        <w:rPr>
          <w:rFonts w:ascii="Roboto" w:eastAsia="Times New Roman" w:hAnsi="Roboto"/>
          <w:iCs/>
          <w:color w:val="000000" w:themeColor="text1"/>
          <w:sz w:val="24"/>
          <w:szCs w:val="24"/>
          <w:shd w:val="clear" w:color="auto" w:fill="FFFFFF"/>
          <w:lang w:val="en-CA"/>
        </w:rPr>
        <w:t xml:space="preserve"> </w:t>
      </w:r>
      <w:r w:rsidRPr="00EF63B9">
        <w:rPr>
          <w:rFonts w:ascii="Roboto" w:eastAsia="Times New Roman" w:hAnsi="Roboto"/>
          <w:iCs/>
          <w:color w:val="000000" w:themeColor="text1"/>
          <w:sz w:val="24"/>
          <w:szCs w:val="24"/>
          <w:shd w:val="clear" w:color="auto" w:fill="FFFFFF"/>
          <w:lang w:val="en-CA"/>
        </w:rPr>
        <w:t xml:space="preserve">the “lungs of the city” and believe that by better understanding the relationship between plants and the urban environments they share with an ever-increasing population, we will better understand what is truly required to make a city “liveable”. </w:t>
      </w:r>
    </w:p>
    <w:p w14:paraId="40BE5805" w14:textId="408F0575" w:rsidR="00EF63B9" w:rsidRDefault="00EF63B9" w:rsidP="00EF63B9">
      <w:pPr>
        <w:spacing w:after="0" w:line="240" w:lineRule="auto"/>
        <w:rPr>
          <w:rFonts w:ascii="Roboto" w:eastAsia="Times New Roman" w:hAnsi="Roboto"/>
          <w:iCs/>
          <w:color w:val="000000" w:themeColor="text1"/>
          <w:sz w:val="24"/>
          <w:szCs w:val="24"/>
          <w:shd w:val="clear" w:color="auto" w:fill="FFFFFF"/>
          <w:lang w:val="en-CA"/>
        </w:rPr>
      </w:pPr>
      <w:r w:rsidRPr="00EF63B9">
        <w:rPr>
          <w:rFonts w:ascii="Roboto" w:eastAsia="Times New Roman" w:hAnsi="Roboto"/>
          <w:iCs/>
          <w:color w:val="000000" w:themeColor="text1"/>
          <w:sz w:val="24"/>
          <w:szCs w:val="24"/>
          <w:shd w:val="clear" w:color="auto" w:fill="FFFFFF"/>
          <w:lang w:val="en-CA"/>
        </w:rPr>
        <w:t>The goal of the Climate Change Adaptation committee is to develop a Matrix that will define the success or deficit of a location by measuring a population’s vulnerability using demographics, such as current population, population density, and percentage of green space both public and private that can influence a populations health through air quality, water availability and a city’s own ability to moderate its temperature.  This will act as a report card of sorts to provide information to cities and give them the information and tools to make positive changes.</w:t>
      </w:r>
    </w:p>
    <w:p w14:paraId="49D13BF6" w14:textId="7AF619C4" w:rsidR="00EF63B9" w:rsidRDefault="00EF63B9" w:rsidP="00EF63B9">
      <w:pPr>
        <w:spacing w:after="0" w:line="240" w:lineRule="auto"/>
        <w:rPr>
          <w:rFonts w:ascii="Roboto" w:eastAsia="Times New Roman" w:hAnsi="Roboto"/>
          <w:iCs/>
          <w:color w:val="000000" w:themeColor="text1"/>
          <w:sz w:val="24"/>
          <w:szCs w:val="24"/>
          <w:shd w:val="clear" w:color="auto" w:fill="FFFFFF"/>
          <w:lang w:val="en-CA"/>
        </w:rPr>
      </w:pPr>
    </w:p>
    <w:p w14:paraId="4E476665" w14:textId="53660A51" w:rsidR="00EF63B9" w:rsidRDefault="00EF63B9" w:rsidP="00EF63B9">
      <w:pPr>
        <w:spacing w:after="0" w:line="240" w:lineRule="auto"/>
        <w:rPr>
          <w:rFonts w:ascii="Roboto" w:eastAsia="Times New Roman" w:hAnsi="Roboto"/>
          <w:iCs/>
          <w:color w:val="000000" w:themeColor="text1"/>
          <w:sz w:val="24"/>
          <w:szCs w:val="24"/>
          <w:shd w:val="clear" w:color="auto" w:fill="FFFFFF"/>
          <w:lang w:val="en-CA"/>
        </w:rPr>
      </w:pPr>
      <w:r w:rsidRPr="0057472F">
        <w:rPr>
          <w:rFonts w:ascii="Arial" w:eastAsia="Times New Roman" w:hAnsi="Arial" w:cs="Arial"/>
          <w:i/>
          <w:color w:val="222222"/>
          <w:szCs w:val="24"/>
          <w:lang w:val="en-CA"/>
        </w:rPr>
        <w:t>Submitted by: L</w:t>
      </w:r>
      <w:r>
        <w:rPr>
          <w:rFonts w:ascii="Arial" w:eastAsia="Times New Roman" w:hAnsi="Arial" w:cs="Arial"/>
          <w:i/>
          <w:color w:val="222222"/>
          <w:szCs w:val="24"/>
          <w:lang w:val="en-CA"/>
        </w:rPr>
        <w:t>auryn Mullan</w:t>
      </w:r>
      <w:r w:rsidRPr="0057472F">
        <w:rPr>
          <w:rFonts w:ascii="Arial" w:eastAsia="Times New Roman" w:hAnsi="Arial" w:cs="Arial"/>
          <w:i/>
          <w:color w:val="222222"/>
          <w:szCs w:val="24"/>
          <w:lang w:val="en-CA"/>
        </w:rPr>
        <w:t>, CNLA</w:t>
      </w:r>
      <w:r>
        <w:rPr>
          <w:rFonts w:ascii="Arial" w:eastAsia="Times New Roman" w:hAnsi="Arial" w:cs="Arial"/>
          <w:i/>
          <w:color w:val="222222"/>
          <w:szCs w:val="24"/>
          <w:lang w:val="en-CA"/>
        </w:rPr>
        <w:t xml:space="preserve"> on behalf of Alan White, CCA Chair</w:t>
      </w:r>
    </w:p>
    <w:p w14:paraId="4BEE4EB4" w14:textId="104E3C57" w:rsidR="00EF63B9" w:rsidRDefault="00EF63B9" w:rsidP="00EF63B9">
      <w:pPr>
        <w:spacing w:after="0" w:line="240" w:lineRule="auto"/>
        <w:rPr>
          <w:rFonts w:ascii="Roboto" w:eastAsia="Times New Roman" w:hAnsi="Roboto"/>
          <w:iCs/>
          <w:color w:val="000000" w:themeColor="text1"/>
          <w:sz w:val="24"/>
          <w:szCs w:val="24"/>
          <w:shd w:val="clear" w:color="auto" w:fill="FFFFFF"/>
          <w:lang w:val="en-CA"/>
        </w:rPr>
      </w:pPr>
    </w:p>
    <w:p w14:paraId="246D8D21" w14:textId="77777777" w:rsidR="00EF63B9" w:rsidRPr="00EF63B9" w:rsidRDefault="00EF63B9" w:rsidP="00EF63B9">
      <w:pPr>
        <w:spacing w:after="0" w:line="240" w:lineRule="auto"/>
        <w:rPr>
          <w:rFonts w:ascii="Times New Roman" w:eastAsia="Times New Roman" w:hAnsi="Times New Roman"/>
          <w:color w:val="000000" w:themeColor="text1"/>
          <w:sz w:val="24"/>
          <w:szCs w:val="24"/>
          <w:lang w:val="en-CA"/>
        </w:rPr>
      </w:pPr>
    </w:p>
    <w:p w14:paraId="1D015327" w14:textId="77777777" w:rsidR="00EF63B9" w:rsidRPr="00EF63B9" w:rsidRDefault="00EF63B9" w:rsidP="00EF63B9">
      <w:pPr>
        <w:spacing w:line="240" w:lineRule="auto"/>
        <w:jc w:val="center"/>
        <w:rPr>
          <w:rFonts w:ascii="Arial" w:hAnsi="Arial" w:cs="Arial"/>
          <w:b/>
          <w:color w:val="000000" w:themeColor="text1"/>
          <w:sz w:val="24"/>
        </w:rPr>
      </w:pPr>
    </w:p>
    <w:sectPr w:rsidR="00EF63B9" w:rsidRPr="00EF63B9" w:rsidSect="009E4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5C31" w14:textId="77777777" w:rsidR="003A7DB8" w:rsidRDefault="003A7DB8" w:rsidP="006B798A">
      <w:pPr>
        <w:spacing w:after="0" w:line="240" w:lineRule="auto"/>
      </w:pPr>
      <w:r>
        <w:separator/>
      </w:r>
    </w:p>
  </w:endnote>
  <w:endnote w:type="continuationSeparator" w:id="0">
    <w:p w14:paraId="5D768E52" w14:textId="77777777" w:rsidR="003A7DB8" w:rsidRDefault="003A7DB8" w:rsidP="006B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8AA0" w14:textId="77777777" w:rsidR="003A7DB8" w:rsidRDefault="003A7DB8" w:rsidP="006B798A">
      <w:pPr>
        <w:spacing w:after="0" w:line="240" w:lineRule="auto"/>
      </w:pPr>
      <w:r>
        <w:separator/>
      </w:r>
    </w:p>
  </w:footnote>
  <w:footnote w:type="continuationSeparator" w:id="0">
    <w:p w14:paraId="4A0D4555" w14:textId="77777777" w:rsidR="003A7DB8" w:rsidRDefault="003A7DB8" w:rsidP="006B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1AE"/>
    <w:multiLevelType w:val="hybridMultilevel"/>
    <w:tmpl w:val="5DCA65AC"/>
    <w:lvl w:ilvl="0" w:tplc="4B288BF6">
      <w:numFmt w:val="bullet"/>
      <w:lvlText w:val="·"/>
      <w:lvlJc w:val="left"/>
      <w:pPr>
        <w:ind w:left="1920" w:hanging="48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C5841"/>
    <w:multiLevelType w:val="hybridMultilevel"/>
    <w:tmpl w:val="E040B2BA"/>
    <w:lvl w:ilvl="0" w:tplc="4B288BF6">
      <w:numFmt w:val="bullet"/>
      <w:lvlText w:val="·"/>
      <w:lvlJc w:val="left"/>
      <w:pPr>
        <w:ind w:left="1200" w:hanging="48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2F2619"/>
    <w:multiLevelType w:val="hybridMultilevel"/>
    <w:tmpl w:val="A566B7D4"/>
    <w:lvl w:ilvl="0" w:tplc="4B288BF6">
      <w:numFmt w:val="bullet"/>
      <w:lvlText w:val="·"/>
      <w:lvlJc w:val="left"/>
      <w:pPr>
        <w:ind w:left="1200" w:hanging="48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6F6767"/>
    <w:multiLevelType w:val="hybridMultilevel"/>
    <w:tmpl w:val="2B76B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EA3509"/>
    <w:multiLevelType w:val="hybridMultilevel"/>
    <w:tmpl w:val="756C1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841A80"/>
    <w:multiLevelType w:val="hybridMultilevel"/>
    <w:tmpl w:val="9C6EB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E23056"/>
    <w:multiLevelType w:val="hybridMultilevel"/>
    <w:tmpl w:val="C8BC5EC6"/>
    <w:lvl w:ilvl="0" w:tplc="4B288BF6">
      <w:numFmt w:val="bullet"/>
      <w:lvlText w:val="·"/>
      <w:lvlJc w:val="left"/>
      <w:pPr>
        <w:ind w:left="1200" w:hanging="48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82778D"/>
    <w:multiLevelType w:val="hybridMultilevel"/>
    <w:tmpl w:val="E3D6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2B"/>
    <w:rsid w:val="00023A78"/>
    <w:rsid w:val="001876B3"/>
    <w:rsid w:val="00207B63"/>
    <w:rsid w:val="002722B5"/>
    <w:rsid w:val="002D0E4E"/>
    <w:rsid w:val="002F28EA"/>
    <w:rsid w:val="003302E1"/>
    <w:rsid w:val="0033745A"/>
    <w:rsid w:val="003A0EEB"/>
    <w:rsid w:val="003A7DB8"/>
    <w:rsid w:val="005216ED"/>
    <w:rsid w:val="00544893"/>
    <w:rsid w:val="0056792F"/>
    <w:rsid w:val="0057472F"/>
    <w:rsid w:val="005D722B"/>
    <w:rsid w:val="006B798A"/>
    <w:rsid w:val="00774611"/>
    <w:rsid w:val="008C7368"/>
    <w:rsid w:val="008F5B6E"/>
    <w:rsid w:val="00965A27"/>
    <w:rsid w:val="009801A6"/>
    <w:rsid w:val="009E478C"/>
    <w:rsid w:val="00A07264"/>
    <w:rsid w:val="00B30592"/>
    <w:rsid w:val="00B47D76"/>
    <w:rsid w:val="00B6661E"/>
    <w:rsid w:val="00B80327"/>
    <w:rsid w:val="00C10999"/>
    <w:rsid w:val="00C75379"/>
    <w:rsid w:val="00C97D7A"/>
    <w:rsid w:val="00DC5B7B"/>
    <w:rsid w:val="00E46BAA"/>
    <w:rsid w:val="00EF63B9"/>
    <w:rsid w:val="00F32EB0"/>
    <w:rsid w:val="00F7108A"/>
    <w:rsid w:val="00F912AF"/>
    <w:rsid w:val="00F93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FCB3"/>
  <w15:chartTrackingRefBased/>
  <w15:docId w15:val="{1EA140E7-F048-0D4C-BC29-03E0D9B6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8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22B"/>
    <w:rPr>
      <w:rFonts w:ascii="Tahoma" w:hAnsi="Tahoma" w:cs="Tahoma"/>
      <w:sz w:val="16"/>
      <w:szCs w:val="16"/>
    </w:rPr>
  </w:style>
  <w:style w:type="table" w:styleId="TableGrid">
    <w:name w:val="Table Grid"/>
    <w:basedOn w:val="TableNormal"/>
    <w:uiPriority w:val="59"/>
    <w:rsid w:val="006B7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B798A"/>
    <w:pPr>
      <w:tabs>
        <w:tab w:val="center" w:pos="4680"/>
        <w:tab w:val="right" w:pos="9360"/>
      </w:tabs>
    </w:pPr>
  </w:style>
  <w:style w:type="character" w:customStyle="1" w:styleId="HeaderChar">
    <w:name w:val="Header Char"/>
    <w:link w:val="Header"/>
    <w:uiPriority w:val="99"/>
    <w:semiHidden/>
    <w:rsid w:val="006B798A"/>
    <w:rPr>
      <w:sz w:val="22"/>
      <w:szCs w:val="22"/>
    </w:rPr>
  </w:style>
  <w:style w:type="paragraph" w:styleId="Footer">
    <w:name w:val="footer"/>
    <w:basedOn w:val="Normal"/>
    <w:link w:val="FooterChar"/>
    <w:uiPriority w:val="99"/>
    <w:semiHidden/>
    <w:unhideWhenUsed/>
    <w:rsid w:val="006B798A"/>
    <w:pPr>
      <w:tabs>
        <w:tab w:val="center" w:pos="4680"/>
        <w:tab w:val="right" w:pos="9360"/>
      </w:tabs>
    </w:pPr>
  </w:style>
  <w:style w:type="character" w:customStyle="1" w:styleId="FooterChar">
    <w:name w:val="Footer Char"/>
    <w:link w:val="Footer"/>
    <w:uiPriority w:val="99"/>
    <w:semiHidden/>
    <w:rsid w:val="006B798A"/>
    <w:rPr>
      <w:sz w:val="22"/>
      <w:szCs w:val="22"/>
    </w:rPr>
  </w:style>
  <w:style w:type="paragraph" w:customStyle="1" w:styleId="m-7801933993167540180gmail-msonospacing">
    <w:name w:val="m_-7801933993167540180gmail-msonospacing"/>
    <w:basedOn w:val="Normal"/>
    <w:rsid w:val="00023A78"/>
    <w:pPr>
      <w:spacing w:before="100" w:beforeAutospacing="1" w:after="100" w:afterAutospacing="1" w:line="240" w:lineRule="auto"/>
    </w:pPr>
    <w:rPr>
      <w:rFonts w:ascii="Times New Roman" w:eastAsia="Times New Roman" w:hAnsi="Times New Roman"/>
      <w:sz w:val="24"/>
      <w:szCs w:val="24"/>
      <w:lang w:val="en-CA"/>
    </w:rPr>
  </w:style>
  <w:style w:type="paragraph" w:customStyle="1" w:styleId="m-7801933993167540180gmail-msolistparagraph">
    <w:name w:val="m_-7801933993167540180gmail-msolistparagraph"/>
    <w:basedOn w:val="Normal"/>
    <w:rsid w:val="00023A78"/>
    <w:pPr>
      <w:spacing w:before="100" w:beforeAutospacing="1" w:after="100" w:afterAutospacing="1" w:line="240" w:lineRule="auto"/>
    </w:pPr>
    <w:rPr>
      <w:rFonts w:ascii="Times New Roman" w:eastAsia="Times New Roman" w:hAnsi="Times New Roman"/>
      <w:sz w:val="24"/>
      <w:szCs w:val="24"/>
      <w:lang w:val="en-CA"/>
    </w:rPr>
  </w:style>
  <w:style w:type="paragraph" w:styleId="ListParagraph">
    <w:name w:val="List Paragraph"/>
    <w:basedOn w:val="Normal"/>
    <w:uiPriority w:val="34"/>
    <w:qFormat/>
    <w:rsid w:val="0002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917">
      <w:bodyDiv w:val="1"/>
      <w:marLeft w:val="0"/>
      <w:marRight w:val="0"/>
      <w:marTop w:val="0"/>
      <w:marBottom w:val="0"/>
      <w:divBdr>
        <w:top w:val="none" w:sz="0" w:space="0" w:color="auto"/>
        <w:left w:val="none" w:sz="0" w:space="0" w:color="auto"/>
        <w:bottom w:val="none" w:sz="0" w:space="0" w:color="auto"/>
        <w:right w:val="none" w:sz="0" w:space="0" w:color="auto"/>
      </w:divBdr>
      <w:divsChild>
        <w:div w:id="1306277512">
          <w:marLeft w:val="0"/>
          <w:marRight w:val="0"/>
          <w:marTop w:val="0"/>
          <w:marBottom w:val="0"/>
          <w:divBdr>
            <w:top w:val="none" w:sz="0" w:space="0" w:color="auto"/>
            <w:left w:val="none" w:sz="0" w:space="0" w:color="auto"/>
            <w:bottom w:val="none" w:sz="0" w:space="0" w:color="auto"/>
            <w:right w:val="none" w:sz="0" w:space="0" w:color="auto"/>
          </w:divBdr>
        </w:div>
        <w:div w:id="616181138">
          <w:marLeft w:val="0"/>
          <w:marRight w:val="0"/>
          <w:marTop w:val="0"/>
          <w:marBottom w:val="0"/>
          <w:divBdr>
            <w:top w:val="none" w:sz="0" w:space="0" w:color="auto"/>
            <w:left w:val="none" w:sz="0" w:space="0" w:color="auto"/>
            <w:bottom w:val="none" w:sz="0" w:space="0" w:color="auto"/>
            <w:right w:val="none" w:sz="0" w:space="0" w:color="auto"/>
          </w:divBdr>
        </w:div>
        <w:div w:id="1478187515">
          <w:marLeft w:val="0"/>
          <w:marRight w:val="0"/>
          <w:marTop w:val="0"/>
          <w:marBottom w:val="0"/>
          <w:divBdr>
            <w:top w:val="none" w:sz="0" w:space="0" w:color="auto"/>
            <w:left w:val="none" w:sz="0" w:space="0" w:color="auto"/>
            <w:bottom w:val="none" w:sz="0" w:space="0" w:color="auto"/>
            <w:right w:val="none" w:sz="0" w:space="0" w:color="auto"/>
          </w:divBdr>
        </w:div>
      </w:divsChild>
    </w:div>
    <w:div w:id="546799469">
      <w:bodyDiv w:val="1"/>
      <w:marLeft w:val="0"/>
      <w:marRight w:val="0"/>
      <w:marTop w:val="0"/>
      <w:marBottom w:val="0"/>
      <w:divBdr>
        <w:top w:val="none" w:sz="0" w:space="0" w:color="auto"/>
        <w:left w:val="none" w:sz="0" w:space="0" w:color="auto"/>
        <w:bottom w:val="none" w:sz="0" w:space="0" w:color="auto"/>
        <w:right w:val="none" w:sz="0" w:space="0" w:color="auto"/>
      </w:divBdr>
    </w:div>
    <w:div w:id="683476730">
      <w:bodyDiv w:val="1"/>
      <w:marLeft w:val="0"/>
      <w:marRight w:val="0"/>
      <w:marTop w:val="0"/>
      <w:marBottom w:val="0"/>
      <w:divBdr>
        <w:top w:val="none" w:sz="0" w:space="0" w:color="auto"/>
        <w:left w:val="none" w:sz="0" w:space="0" w:color="auto"/>
        <w:bottom w:val="none" w:sz="0" w:space="0" w:color="auto"/>
        <w:right w:val="none" w:sz="0" w:space="0" w:color="auto"/>
      </w:divBdr>
    </w:div>
    <w:div w:id="774442803">
      <w:bodyDiv w:val="1"/>
      <w:marLeft w:val="0"/>
      <w:marRight w:val="0"/>
      <w:marTop w:val="0"/>
      <w:marBottom w:val="0"/>
      <w:divBdr>
        <w:top w:val="none" w:sz="0" w:space="0" w:color="auto"/>
        <w:left w:val="none" w:sz="0" w:space="0" w:color="auto"/>
        <w:bottom w:val="none" w:sz="0" w:space="0" w:color="auto"/>
        <w:right w:val="none" w:sz="0" w:space="0" w:color="auto"/>
      </w:divBdr>
      <w:divsChild>
        <w:div w:id="780882609">
          <w:marLeft w:val="0"/>
          <w:marRight w:val="0"/>
          <w:marTop w:val="0"/>
          <w:marBottom w:val="0"/>
          <w:divBdr>
            <w:top w:val="none" w:sz="0" w:space="0" w:color="auto"/>
            <w:left w:val="none" w:sz="0" w:space="0" w:color="auto"/>
            <w:bottom w:val="none" w:sz="0" w:space="0" w:color="auto"/>
            <w:right w:val="none" w:sz="0" w:space="0" w:color="auto"/>
          </w:divBdr>
        </w:div>
        <w:div w:id="1868104181">
          <w:marLeft w:val="0"/>
          <w:marRight w:val="0"/>
          <w:marTop w:val="0"/>
          <w:marBottom w:val="0"/>
          <w:divBdr>
            <w:top w:val="none" w:sz="0" w:space="0" w:color="auto"/>
            <w:left w:val="none" w:sz="0" w:space="0" w:color="auto"/>
            <w:bottom w:val="none" w:sz="0" w:space="0" w:color="auto"/>
            <w:right w:val="none" w:sz="0" w:space="0" w:color="auto"/>
          </w:divBdr>
        </w:div>
        <w:div w:id="322508389">
          <w:marLeft w:val="0"/>
          <w:marRight w:val="0"/>
          <w:marTop w:val="0"/>
          <w:marBottom w:val="0"/>
          <w:divBdr>
            <w:top w:val="none" w:sz="0" w:space="0" w:color="auto"/>
            <w:left w:val="none" w:sz="0" w:space="0" w:color="auto"/>
            <w:bottom w:val="none" w:sz="0" w:space="0" w:color="auto"/>
            <w:right w:val="none" w:sz="0" w:space="0" w:color="auto"/>
          </w:divBdr>
        </w:div>
      </w:divsChild>
    </w:div>
    <w:div w:id="11729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Bill Hardy</cp:lastModifiedBy>
  <cp:revision>2</cp:revision>
  <dcterms:created xsi:type="dcterms:W3CDTF">2019-03-27T15:10:00Z</dcterms:created>
  <dcterms:modified xsi:type="dcterms:W3CDTF">2019-03-27T15:10:00Z</dcterms:modified>
</cp:coreProperties>
</file>